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09F" w:rsidRDefault="00424B6F" w:rsidP="008B3A72">
      <w:pPr>
        <w:jc w:val="center"/>
        <w:rPr>
          <w:b/>
          <w:bCs/>
          <w:color w:val="000000"/>
        </w:rPr>
      </w:pPr>
      <w:r w:rsidRPr="00B42129">
        <w:rPr>
          <w:b/>
          <w:bCs/>
        </w:rPr>
        <w:t xml:space="preserve">Сообщение о существенном </w:t>
      </w:r>
      <w:proofErr w:type="gramStart"/>
      <w:r w:rsidRPr="00B42129">
        <w:rPr>
          <w:b/>
          <w:bCs/>
        </w:rPr>
        <w:t>факте</w:t>
      </w:r>
      <w:proofErr w:type="gramEnd"/>
      <w:r w:rsidRPr="00B42129">
        <w:rPr>
          <w:b/>
          <w:bCs/>
        </w:rPr>
        <w:br/>
      </w:r>
      <w:r w:rsidR="0092609F" w:rsidRPr="00B42129">
        <w:rPr>
          <w:b/>
          <w:bCs/>
          <w:color w:val="000000"/>
        </w:rPr>
        <w:t>о приобретении лицом права (о прекращении у лица права) распоряжаться определенным количеством голосов, приходящихся на голосующие акции (доли), составляющие уставный капитал эмитента</w:t>
      </w:r>
    </w:p>
    <w:p w:rsidR="006D7818" w:rsidRPr="00B42129" w:rsidRDefault="006D7818" w:rsidP="008B3A72">
      <w:pPr>
        <w:jc w:val="cente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5117"/>
      </w:tblGrid>
      <w:tr w:rsidR="00424B6F" w:rsidRPr="00B42129" w:rsidTr="00424B6F">
        <w:tc>
          <w:tcPr>
            <w:tcW w:w="10234" w:type="dxa"/>
            <w:gridSpan w:val="2"/>
          </w:tcPr>
          <w:p w:rsidR="00424B6F" w:rsidRPr="00B42129" w:rsidRDefault="00424B6F" w:rsidP="008B3A72">
            <w:pPr>
              <w:jc w:val="center"/>
            </w:pPr>
            <w:r w:rsidRPr="00B42129">
              <w:t>1. Общие сведения</w:t>
            </w:r>
          </w:p>
        </w:tc>
      </w:tr>
      <w:tr w:rsidR="006D7818" w:rsidRPr="00B42129" w:rsidTr="00080A16">
        <w:tc>
          <w:tcPr>
            <w:tcW w:w="5117" w:type="dxa"/>
          </w:tcPr>
          <w:p w:rsidR="006D7818" w:rsidRPr="00B42129" w:rsidRDefault="006D7818" w:rsidP="008B3A72">
            <w:pPr>
              <w:ind w:left="85" w:right="85"/>
              <w:jc w:val="both"/>
            </w:pPr>
            <w:r w:rsidRPr="00B42129">
              <w:t>1.1. Полное фирменное наименование эмитента (для некоммерческой организации – наименование)</w:t>
            </w:r>
          </w:p>
        </w:tc>
        <w:tc>
          <w:tcPr>
            <w:tcW w:w="5117" w:type="dxa"/>
          </w:tcPr>
          <w:p w:rsidR="006D7818" w:rsidRPr="006D7818" w:rsidRDefault="006D7818" w:rsidP="00F85AFA">
            <w:pPr>
              <w:ind w:left="85" w:right="85"/>
              <w:jc w:val="both"/>
              <w:rPr>
                <w:b/>
                <w:bCs/>
                <w:i/>
                <w:iCs/>
              </w:rPr>
            </w:pPr>
            <w:r w:rsidRPr="006D7818">
              <w:rPr>
                <w:b/>
                <w:bCs/>
                <w:i/>
                <w:iCs/>
                <w:kern w:val="2"/>
              </w:rPr>
              <w:t>Открытое акционерное общество «Научно-исследовательский институт технологии автомобильной промышленности»</w:t>
            </w:r>
          </w:p>
        </w:tc>
      </w:tr>
      <w:tr w:rsidR="006D7818" w:rsidRPr="00B42129" w:rsidTr="00080A16">
        <w:tc>
          <w:tcPr>
            <w:tcW w:w="5117" w:type="dxa"/>
          </w:tcPr>
          <w:p w:rsidR="006D7818" w:rsidRPr="00B42129" w:rsidRDefault="006D7818" w:rsidP="008B3A72">
            <w:pPr>
              <w:ind w:left="85" w:right="85"/>
              <w:jc w:val="both"/>
            </w:pPr>
            <w:r w:rsidRPr="00B42129">
              <w:t>1.2. Сокращенное фирменное наименование эмитента</w:t>
            </w:r>
          </w:p>
        </w:tc>
        <w:tc>
          <w:tcPr>
            <w:tcW w:w="5117" w:type="dxa"/>
          </w:tcPr>
          <w:p w:rsidR="006D7818" w:rsidRPr="006D7818" w:rsidRDefault="006D7818" w:rsidP="00F85AFA">
            <w:pPr>
              <w:pStyle w:val="1"/>
              <w:rPr>
                <w:sz w:val="20"/>
                <w:szCs w:val="20"/>
              </w:rPr>
            </w:pPr>
            <w:r w:rsidRPr="006D7818">
              <w:rPr>
                <w:sz w:val="20"/>
                <w:szCs w:val="20"/>
              </w:rPr>
              <w:t>ОАО «</w:t>
            </w:r>
            <w:proofErr w:type="spellStart"/>
            <w:r w:rsidRPr="006D7818">
              <w:rPr>
                <w:sz w:val="20"/>
                <w:szCs w:val="20"/>
              </w:rPr>
              <w:t>НИИТавтопром</w:t>
            </w:r>
            <w:proofErr w:type="spellEnd"/>
            <w:r w:rsidRPr="006D7818">
              <w:rPr>
                <w:sz w:val="20"/>
                <w:szCs w:val="20"/>
              </w:rPr>
              <w:t>»</w:t>
            </w:r>
          </w:p>
        </w:tc>
      </w:tr>
      <w:tr w:rsidR="006D7818" w:rsidRPr="00B42129" w:rsidTr="00080A16">
        <w:tc>
          <w:tcPr>
            <w:tcW w:w="5117" w:type="dxa"/>
          </w:tcPr>
          <w:p w:rsidR="006D7818" w:rsidRPr="00B42129" w:rsidRDefault="006D7818" w:rsidP="008B3A72">
            <w:pPr>
              <w:ind w:left="85" w:right="85"/>
              <w:jc w:val="both"/>
            </w:pPr>
            <w:r w:rsidRPr="00B42129">
              <w:t>1.3. Место нахождения эмитента</w:t>
            </w:r>
          </w:p>
        </w:tc>
        <w:tc>
          <w:tcPr>
            <w:tcW w:w="5117" w:type="dxa"/>
          </w:tcPr>
          <w:p w:rsidR="006D7818" w:rsidRPr="006D7818" w:rsidRDefault="006D7818" w:rsidP="00F85AFA">
            <w:pPr>
              <w:ind w:left="85" w:right="85"/>
              <w:jc w:val="both"/>
              <w:rPr>
                <w:b/>
                <w:bCs/>
                <w:i/>
                <w:iCs/>
              </w:rPr>
            </w:pPr>
            <w:r w:rsidRPr="006D7818">
              <w:rPr>
                <w:b/>
                <w:bCs/>
                <w:i/>
                <w:iCs/>
              </w:rPr>
              <w:t>РФ, г. Москва, просп. Андропова, д. 22</w:t>
            </w:r>
          </w:p>
        </w:tc>
      </w:tr>
      <w:tr w:rsidR="006D7818" w:rsidRPr="00B42129" w:rsidTr="00080A16">
        <w:tc>
          <w:tcPr>
            <w:tcW w:w="5117" w:type="dxa"/>
          </w:tcPr>
          <w:p w:rsidR="006D7818" w:rsidRPr="00B42129" w:rsidRDefault="006D7818" w:rsidP="008B3A72">
            <w:pPr>
              <w:ind w:left="85" w:right="85"/>
              <w:jc w:val="both"/>
            </w:pPr>
            <w:r w:rsidRPr="00B42129">
              <w:t>1.4. ОГРН эмитента</w:t>
            </w:r>
          </w:p>
        </w:tc>
        <w:tc>
          <w:tcPr>
            <w:tcW w:w="5117" w:type="dxa"/>
          </w:tcPr>
          <w:p w:rsidR="006D7818" w:rsidRPr="006D7818" w:rsidRDefault="006D7818" w:rsidP="00F85AFA">
            <w:pPr>
              <w:ind w:left="85" w:right="85"/>
              <w:jc w:val="both"/>
              <w:rPr>
                <w:b/>
                <w:bCs/>
                <w:i/>
                <w:iCs/>
              </w:rPr>
            </w:pPr>
            <w:r w:rsidRPr="006D7818">
              <w:rPr>
                <w:b/>
                <w:bCs/>
                <w:i/>
                <w:iCs/>
              </w:rPr>
              <w:t>1027700181717</w:t>
            </w:r>
          </w:p>
        </w:tc>
      </w:tr>
      <w:tr w:rsidR="006D7818" w:rsidRPr="00B42129" w:rsidTr="00080A16">
        <w:tc>
          <w:tcPr>
            <w:tcW w:w="5117" w:type="dxa"/>
          </w:tcPr>
          <w:p w:rsidR="006D7818" w:rsidRPr="00B42129" w:rsidRDefault="006D7818" w:rsidP="008B3A72">
            <w:pPr>
              <w:ind w:left="85" w:right="85"/>
              <w:jc w:val="both"/>
            </w:pPr>
            <w:r w:rsidRPr="00B42129">
              <w:t>1.5. ИНН эмитента</w:t>
            </w:r>
          </w:p>
        </w:tc>
        <w:tc>
          <w:tcPr>
            <w:tcW w:w="5117" w:type="dxa"/>
          </w:tcPr>
          <w:p w:rsidR="006D7818" w:rsidRPr="006D7818" w:rsidRDefault="006D7818" w:rsidP="00F85AFA">
            <w:pPr>
              <w:ind w:left="85" w:right="85"/>
              <w:jc w:val="both"/>
              <w:rPr>
                <w:b/>
                <w:bCs/>
                <w:i/>
                <w:iCs/>
              </w:rPr>
            </w:pPr>
            <w:r w:rsidRPr="006D7818">
              <w:rPr>
                <w:b/>
                <w:bCs/>
                <w:i/>
                <w:iCs/>
              </w:rPr>
              <w:t>7725048958</w:t>
            </w:r>
          </w:p>
        </w:tc>
      </w:tr>
      <w:tr w:rsidR="006D7818" w:rsidRPr="00B42129" w:rsidTr="00424B6F">
        <w:tc>
          <w:tcPr>
            <w:tcW w:w="5117" w:type="dxa"/>
          </w:tcPr>
          <w:p w:rsidR="006D7818" w:rsidRPr="00B42129" w:rsidRDefault="006D7818" w:rsidP="008B3A72">
            <w:pPr>
              <w:ind w:left="85" w:right="85"/>
              <w:jc w:val="both"/>
            </w:pPr>
            <w:r w:rsidRPr="00B42129">
              <w:t>1.6. Уникальный код эмитента, присвоенный регистрирующим органом</w:t>
            </w:r>
          </w:p>
        </w:tc>
        <w:tc>
          <w:tcPr>
            <w:tcW w:w="5117" w:type="dxa"/>
          </w:tcPr>
          <w:p w:rsidR="006D7818" w:rsidRPr="006D7818" w:rsidRDefault="006D7818" w:rsidP="00F85AFA">
            <w:pPr>
              <w:ind w:left="85" w:right="85"/>
              <w:jc w:val="both"/>
              <w:rPr>
                <w:b/>
                <w:bCs/>
                <w:i/>
                <w:iCs/>
              </w:rPr>
            </w:pPr>
            <w:r w:rsidRPr="006D7818">
              <w:rPr>
                <w:b/>
                <w:bCs/>
                <w:i/>
                <w:iCs/>
              </w:rPr>
              <w:t>00975-A</w:t>
            </w:r>
          </w:p>
        </w:tc>
      </w:tr>
      <w:tr w:rsidR="006D7818" w:rsidRPr="00B42129" w:rsidTr="000D1B35">
        <w:tc>
          <w:tcPr>
            <w:tcW w:w="5117" w:type="dxa"/>
          </w:tcPr>
          <w:p w:rsidR="006D7818" w:rsidRPr="00B42129" w:rsidRDefault="006D7818" w:rsidP="008B3A72">
            <w:pPr>
              <w:ind w:left="85" w:right="85"/>
              <w:jc w:val="both"/>
            </w:pPr>
            <w:r w:rsidRPr="00B42129">
              <w:t>1.7. Адрес страницы в сети Интернет, используемой эмитентом для раскрытия информации</w:t>
            </w:r>
          </w:p>
        </w:tc>
        <w:tc>
          <w:tcPr>
            <w:tcW w:w="5117" w:type="dxa"/>
            <w:vAlign w:val="center"/>
          </w:tcPr>
          <w:p w:rsidR="006D7818" w:rsidRPr="006D7818" w:rsidRDefault="006D7818" w:rsidP="00F85AFA">
            <w:pPr>
              <w:adjustRightInd w:val="0"/>
              <w:jc w:val="both"/>
              <w:rPr>
                <w:b/>
                <w:bCs/>
                <w:i/>
                <w:iCs/>
              </w:rPr>
            </w:pPr>
            <w:r w:rsidRPr="006D7818">
              <w:rPr>
                <w:b/>
                <w:i/>
                <w:u w:val="single"/>
                <w:lang w:val="en-US"/>
              </w:rPr>
              <w:t>http: //</w:t>
            </w:r>
            <w:hyperlink r:id="rId6" w:history="1">
              <w:r w:rsidRPr="006D7818">
                <w:rPr>
                  <w:rStyle w:val="a7"/>
                  <w:b/>
                  <w:i/>
                </w:rPr>
                <w:t>www.niitavtoprom.ru</w:t>
              </w:r>
            </w:hyperlink>
          </w:p>
        </w:tc>
      </w:tr>
    </w:tbl>
    <w:p w:rsidR="00424B6F" w:rsidRPr="00B42129" w:rsidRDefault="00424B6F" w:rsidP="008B3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0234"/>
      </w:tblGrid>
      <w:tr w:rsidR="00424B6F" w:rsidRPr="00B42129" w:rsidTr="00424B6F">
        <w:tc>
          <w:tcPr>
            <w:tcW w:w="10234" w:type="dxa"/>
          </w:tcPr>
          <w:p w:rsidR="00424B6F" w:rsidRPr="00B42129" w:rsidRDefault="00424B6F" w:rsidP="008B3A72">
            <w:pPr>
              <w:jc w:val="center"/>
            </w:pPr>
            <w:r w:rsidRPr="00B42129">
              <w:t>2. Содержание сообщения</w:t>
            </w:r>
          </w:p>
        </w:tc>
      </w:tr>
      <w:tr w:rsidR="00424B6F" w:rsidRPr="00B42129" w:rsidTr="00424B6F">
        <w:tc>
          <w:tcPr>
            <w:tcW w:w="10234" w:type="dxa"/>
          </w:tcPr>
          <w:p w:rsidR="006D7818" w:rsidRPr="006D7818" w:rsidRDefault="008B3A72" w:rsidP="006D7818">
            <w:pPr>
              <w:snapToGrid w:val="0"/>
              <w:jc w:val="both"/>
              <w:rPr>
                <w:b/>
                <w:i/>
              </w:rPr>
            </w:pPr>
            <w:proofErr w:type="gramStart"/>
            <w:r w:rsidRPr="00EB584B">
              <w:rPr>
                <w:color w:val="000000"/>
              </w:rPr>
              <w:t>полное фирменное наименование (для некоммерческой организации – наименование), место нахождения, ИНН (если применимо), ОГРН (если применимо) юридического лица или фамилия, имя, отчество физического лица, которое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w:t>
            </w:r>
            <w:r w:rsidR="006D7818">
              <w:rPr>
                <w:color w:val="000000"/>
              </w:rPr>
              <w:t xml:space="preserve"> </w:t>
            </w:r>
            <w:r w:rsidR="002C26DC" w:rsidRPr="002C26DC">
              <w:rPr>
                <w:b/>
                <w:i/>
              </w:rPr>
              <w:t xml:space="preserve"> </w:t>
            </w:r>
            <w:r w:rsidR="006D7818">
              <w:rPr>
                <w:b/>
                <w:i/>
              </w:rPr>
              <w:t xml:space="preserve">АРБИТ ТРЕЙДИНГ ЛИМИТЕД </w:t>
            </w:r>
            <w:r w:rsidR="002C26DC" w:rsidRPr="002C26DC">
              <w:rPr>
                <w:b/>
                <w:i/>
              </w:rPr>
              <w:t xml:space="preserve"> место нахождения </w:t>
            </w:r>
            <w:proofErr w:type="spellStart"/>
            <w:r w:rsidR="006D7818" w:rsidRPr="006D7818">
              <w:rPr>
                <w:b/>
                <w:i/>
              </w:rPr>
              <w:t>Кристодоулоу</w:t>
            </w:r>
            <w:proofErr w:type="spellEnd"/>
            <w:r w:rsidR="006D7818" w:rsidRPr="006D7818">
              <w:rPr>
                <w:b/>
                <w:i/>
              </w:rPr>
              <w:t xml:space="preserve"> Чатципавлоу,221 </w:t>
            </w:r>
            <w:r w:rsidR="006D7818" w:rsidRPr="006D7818">
              <w:rPr>
                <w:b/>
                <w:i/>
                <w:lang w:val="en-US"/>
              </w:rPr>
              <w:t>HELIOS</w:t>
            </w:r>
            <w:r w:rsidR="006D7818" w:rsidRPr="006D7818">
              <w:rPr>
                <w:b/>
                <w:i/>
              </w:rPr>
              <w:t xml:space="preserve"> </w:t>
            </w:r>
            <w:r w:rsidR="006D7818" w:rsidRPr="006D7818">
              <w:rPr>
                <w:b/>
                <w:i/>
                <w:lang w:val="en-US"/>
              </w:rPr>
              <w:t>COURT</w:t>
            </w:r>
            <w:r w:rsidR="006D7818" w:rsidRPr="006D7818">
              <w:rPr>
                <w:b/>
                <w:i/>
              </w:rPr>
              <w:t xml:space="preserve">, 1 этаж, а/я 3036 </w:t>
            </w:r>
            <w:proofErr w:type="spellStart"/>
            <w:r w:rsidR="006D7818" w:rsidRPr="006D7818">
              <w:rPr>
                <w:b/>
                <w:i/>
              </w:rPr>
              <w:t>Лимассол</w:t>
            </w:r>
            <w:proofErr w:type="spellEnd"/>
            <w:r w:rsidR="006D7818" w:rsidRPr="006D7818">
              <w:rPr>
                <w:b/>
                <w:i/>
              </w:rPr>
              <w:t xml:space="preserve">, Кипр </w:t>
            </w:r>
            <w:proofErr w:type="gramEnd"/>
          </w:p>
          <w:p w:rsidR="002C26DC" w:rsidRPr="006D7818" w:rsidRDefault="002C26DC" w:rsidP="006D7818">
            <w:pPr>
              <w:jc w:val="both"/>
              <w:rPr>
                <w:b/>
                <w:i/>
                <w:color w:val="000000"/>
              </w:rPr>
            </w:pPr>
          </w:p>
          <w:p w:rsidR="008B3A72" w:rsidRDefault="008B3A72" w:rsidP="006D7818">
            <w:pPr>
              <w:jc w:val="both"/>
              <w:rPr>
                <w:color w:val="000000"/>
              </w:rPr>
            </w:pPr>
            <w:r w:rsidRPr="00EB584B">
              <w:rPr>
                <w:color w:val="000000"/>
              </w:rPr>
              <w:t>вид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(прямое распоряжение; косвенное распоряжение)</w:t>
            </w:r>
            <w:r>
              <w:rPr>
                <w:color w:val="000000"/>
              </w:rPr>
              <w:t xml:space="preserve"> – </w:t>
            </w:r>
            <w:r w:rsidRPr="008B3A72">
              <w:rPr>
                <w:b/>
                <w:i/>
                <w:color w:val="000000"/>
              </w:rPr>
              <w:t>прямое распоряжение</w:t>
            </w:r>
            <w:r w:rsidRPr="00EB584B">
              <w:rPr>
                <w:color w:val="000000"/>
              </w:rPr>
              <w:t xml:space="preserve">; </w:t>
            </w:r>
          </w:p>
          <w:p w:rsidR="008B3A72" w:rsidRPr="00EB584B" w:rsidRDefault="008B3A72" w:rsidP="006D7818">
            <w:pPr>
              <w:jc w:val="both"/>
              <w:rPr>
                <w:color w:val="000000"/>
              </w:rPr>
            </w:pPr>
          </w:p>
          <w:p w:rsidR="008B3A72" w:rsidRDefault="008B3A72" w:rsidP="006D7818">
            <w:pPr>
              <w:jc w:val="both"/>
              <w:rPr>
                <w:color w:val="000000"/>
              </w:rPr>
            </w:pPr>
            <w:r w:rsidRPr="00EB584B">
              <w:rPr>
                <w:color w:val="000000"/>
              </w:rPr>
              <w:t>в случае приобретения лицом права косвенного распоряжения – последовательно все подконтрольные такому лицу организации (цепочка организаций, находящихся под прямым или косвенным контролем такого лица), через которых такое лицо приобрело право косвенно распоряжаться определенным количеством голосов, приходящихся на голосующие акции (доли), составляющие уставный капитал эмитента. При этом по каждой такой организации указываются полное фирменное наименование, место нахождения, ИНН (если применимо), ОГРН (если применимо)</w:t>
            </w:r>
            <w:r>
              <w:rPr>
                <w:color w:val="000000"/>
              </w:rPr>
              <w:t xml:space="preserve"> – </w:t>
            </w:r>
            <w:r w:rsidRPr="008B3A72">
              <w:rPr>
                <w:b/>
                <w:i/>
                <w:color w:val="000000"/>
              </w:rPr>
              <w:t>прямое распоряжение</w:t>
            </w:r>
            <w:r w:rsidRPr="00EB584B">
              <w:rPr>
                <w:color w:val="000000"/>
              </w:rPr>
              <w:t xml:space="preserve">; </w:t>
            </w:r>
          </w:p>
          <w:p w:rsidR="008B3A72" w:rsidRPr="00EB584B" w:rsidRDefault="008B3A72" w:rsidP="006D7818">
            <w:pPr>
              <w:jc w:val="both"/>
              <w:rPr>
                <w:color w:val="000000"/>
              </w:rPr>
            </w:pPr>
          </w:p>
          <w:p w:rsidR="008B3A72" w:rsidRDefault="008B3A72" w:rsidP="006D7818">
            <w:pPr>
              <w:jc w:val="both"/>
              <w:rPr>
                <w:color w:val="000000"/>
              </w:rPr>
            </w:pPr>
            <w:r w:rsidRPr="00EB584B">
              <w:rPr>
                <w:color w:val="000000"/>
              </w:rPr>
              <w:t>признак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(самостоятельное распоряжение; совместное распоряжение с иными лицами)</w:t>
            </w:r>
            <w:r>
              <w:rPr>
                <w:color w:val="000000"/>
              </w:rPr>
              <w:t xml:space="preserve"> – </w:t>
            </w:r>
            <w:r>
              <w:rPr>
                <w:b/>
                <w:i/>
                <w:color w:val="000000"/>
              </w:rPr>
              <w:t>самостоятельное</w:t>
            </w:r>
            <w:r w:rsidRPr="008B3A72">
              <w:rPr>
                <w:b/>
                <w:i/>
                <w:color w:val="000000"/>
              </w:rPr>
              <w:t xml:space="preserve"> распоряжение</w:t>
            </w:r>
            <w:r w:rsidRPr="00EB584B">
              <w:rPr>
                <w:color w:val="000000"/>
              </w:rPr>
              <w:t xml:space="preserve">; </w:t>
            </w:r>
          </w:p>
          <w:p w:rsidR="008B3A72" w:rsidRPr="00EB584B" w:rsidRDefault="008B3A72" w:rsidP="006D7818">
            <w:pPr>
              <w:jc w:val="both"/>
              <w:rPr>
                <w:color w:val="000000"/>
              </w:rPr>
            </w:pPr>
          </w:p>
          <w:p w:rsidR="008B3A72" w:rsidRDefault="008B3A72" w:rsidP="006D7818">
            <w:pPr>
              <w:jc w:val="both"/>
              <w:rPr>
                <w:color w:val="000000"/>
              </w:rPr>
            </w:pPr>
            <w:r w:rsidRPr="00EB584B">
              <w:rPr>
                <w:color w:val="000000"/>
              </w:rPr>
              <w:t>в случае приобретения лицом права совместного распоряжения – полное фирменное наименование (для некоммерческой организации – наименование), место нахождения, ИНН (если применимо), ОГРН (если применимо) каждого юридического лица или фамилия, имя, отчество каждого физического лица, совместно с которыми лицо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w:t>
            </w:r>
            <w:proofErr w:type="gramStart"/>
            <w:r>
              <w:rPr>
                <w:b/>
                <w:i/>
                <w:color w:val="000000"/>
              </w:rPr>
              <w:t>са</w:t>
            </w:r>
            <w:proofErr w:type="gramEnd"/>
            <w:r>
              <w:rPr>
                <w:b/>
                <w:i/>
                <w:color w:val="000000"/>
              </w:rPr>
              <w:t>мостоятельное р</w:t>
            </w:r>
            <w:r w:rsidRPr="008B3A72">
              <w:rPr>
                <w:b/>
                <w:i/>
                <w:color w:val="000000"/>
              </w:rPr>
              <w:t>аспоряжение</w:t>
            </w:r>
            <w:r w:rsidRPr="00EB584B">
              <w:rPr>
                <w:color w:val="000000"/>
              </w:rPr>
              <w:t xml:space="preserve">; </w:t>
            </w:r>
          </w:p>
          <w:p w:rsidR="008B3A72" w:rsidRPr="00EB584B" w:rsidRDefault="008B3A72" w:rsidP="006D7818">
            <w:pPr>
              <w:jc w:val="both"/>
              <w:rPr>
                <w:color w:val="000000"/>
              </w:rPr>
            </w:pPr>
          </w:p>
          <w:p w:rsidR="008B3A72" w:rsidRPr="00EB584B" w:rsidRDefault="008B3A72" w:rsidP="006D7818">
            <w:pPr>
              <w:jc w:val="both"/>
              <w:rPr>
                <w:b/>
                <w:i/>
                <w:color w:val="000000"/>
              </w:rPr>
            </w:pPr>
            <w:proofErr w:type="gramStart"/>
            <w:r w:rsidRPr="00EB584B">
              <w:rPr>
                <w:color w:val="000000"/>
              </w:rPr>
              <w:t>основание,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 (приобретение доли участия в эмитенте;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эмитента)</w:t>
            </w:r>
            <w:r>
              <w:rPr>
                <w:color w:val="000000"/>
              </w:rPr>
              <w:t xml:space="preserve">  - </w:t>
            </w:r>
            <w:r w:rsidRPr="00EB584B">
              <w:rPr>
                <w:b/>
                <w:i/>
                <w:color w:val="000000"/>
              </w:rPr>
              <w:t>приобретение доли участия в эмитенте;</w:t>
            </w:r>
            <w:proofErr w:type="gramEnd"/>
          </w:p>
          <w:p w:rsidR="008B3A72" w:rsidRDefault="008B3A72" w:rsidP="008B3A72">
            <w:pPr>
              <w:rPr>
                <w:color w:val="000000"/>
              </w:rPr>
            </w:pPr>
            <w:r w:rsidRPr="00EB584B">
              <w:rPr>
                <w:color w:val="000000"/>
              </w:rPr>
              <w:t>количество голосов, приходящихся на голосующие акции (доли), составляющие уставный капитал эмитента, которым имело право распоряжаться лицо до наступления соответствующего основания</w:t>
            </w:r>
            <w:r>
              <w:rPr>
                <w:color w:val="000000"/>
              </w:rPr>
              <w:t xml:space="preserve"> – </w:t>
            </w:r>
            <w:r w:rsidRPr="008B3A72">
              <w:rPr>
                <w:b/>
                <w:color w:val="000000"/>
              </w:rPr>
              <w:t>0 голосов</w:t>
            </w:r>
            <w:r>
              <w:rPr>
                <w:color w:val="000000"/>
              </w:rPr>
              <w:t xml:space="preserve">, </w:t>
            </w:r>
            <w:r w:rsidRPr="008B3A72">
              <w:rPr>
                <w:b/>
                <w:i/>
                <w:color w:val="000000"/>
              </w:rPr>
              <w:t>0%</w:t>
            </w:r>
            <w:r w:rsidRPr="00EB584B">
              <w:rPr>
                <w:b/>
                <w:i/>
                <w:color w:val="000000"/>
              </w:rPr>
              <w:t>;</w:t>
            </w:r>
          </w:p>
          <w:p w:rsidR="008B3A72" w:rsidRPr="00EB584B" w:rsidRDefault="008B3A72" w:rsidP="008B3A72">
            <w:pPr>
              <w:rPr>
                <w:color w:val="000000"/>
              </w:rPr>
            </w:pPr>
            <w:r w:rsidRPr="00EB584B">
              <w:rPr>
                <w:color w:val="000000"/>
              </w:rPr>
              <w:t xml:space="preserve"> </w:t>
            </w:r>
          </w:p>
          <w:p w:rsidR="008B3A72" w:rsidRDefault="008B3A72" w:rsidP="008B3A72">
            <w:pPr>
              <w:rPr>
                <w:b/>
                <w:i/>
                <w:color w:val="000000"/>
              </w:rPr>
            </w:pPr>
            <w:r w:rsidRPr="00EB584B">
              <w:rPr>
                <w:color w:val="000000"/>
              </w:rPr>
              <w:t>количество голосов, приходящихся на голосующие акции (доли), составляющие уставный капитал эмитента, которым получило право распоряжаться лицо после наступления соответствующего основания</w:t>
            </w:r>
            <w:r>
              <w:rPr>
                <w:color w:val="000000"/>
              </w:rPr>
              <w:t xml:space="preserve"> -  </w:t>
            </w:r>
            <w:r w:rsidR="002C26DC">
              <w:rPr>
                <w:b/>
                <w:i/>
                <w:color w:val="000000"/>
              </w:rPr>
              <w:t>1</w:t>
            </w:r>
            <w:r w:rsidR="006D7818">
              <w:rPr>
                <w:b/>
                <w:i/>
                <w:color w:val="000000"/>
              </w:rPr>
              <w:t>22 592</w:t>
            </w:r>
            <w:r w:rsidRPr="008B3A72">
              <w:rPr>
                <w:b/>
                <w:i/>
                <w:color w:val="000000"/>
              </w:rPr>
              <w:t xml:space="preserve"> голосов,</w:t>
            </w:r>
            <w:r w:rsidR="006D7818">
              <w:rPr>
                <w:b/>
                <w:i/>
                <w:color w:val="000000"/>
              </w:rPr>
              <w:t xml:space="preserve"> 11,14</w:t>
            </w:r>
            <w:r w:rsidRPr="008B3A72">
              <w:rPr>
                <w:b/>
                <w:i/>
                <w:color w:val="000000"/>
              </w:rPr>
              <w:t>%</w:t>
            </w:r>
            <w:r w:rsidRPr="00EB584B">
              <w:rPr>
                <w:b/>
                <w:i/>
                <w:color w:val="000000"/>
              </w:rPr>
              <w:t>;</w:t>
            </w:r>
          </w:p>
          <w:p w:rsidR="008B3A72" w:rsidRPr="00EB584B" w:rsidRDefault="008B3A72" w:rsidP="008B3A72">
            <w:pPr>
              <w:rPr>
                <w:b/>
                <w:i/>
                <w:color w:val="000000"/>
              </w:rPr>
            </w:pPr>
          </w:p>
          <w:p w:rsidR="008B3A72" w:rsidRPr="00EB584B" w:rsidRDefault="008B3A72" w:rsidP="008B3A72">
            <w:pPr>
              <w:rPr>
                <w:b/>
                <w:i/>
                <w:color w:val="000000"/>
              </w:rPr>
            </w:pPr>
            <w:r w:rsidRPr="00EB584B">
              <w:rPr>
                <w:color w:val="000000"/>
              </w:rPr>
              <w:t>дата наступления основания,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w:t>
            </w:r>
            <w:r>
              <w:rPr>
                <w:color w:val="000000"/>
              </w:rPr>
              <w:t xml:space="preserve"> – </w:t>
            </w:r>
            <w:r w:rsidRPr="008B3A72">
              <w:rPr>
                <w:b/>
                <w:i/>
                <w:color w:val="000000"/>
              </w:rPr>
              <w:t>1</w:t>
            </w:r>
            <w:r w:rsidR="006D7818">
              <w:rPr>
                <w:b/>
                <w:i/>
                <w:color w:val="000000"/>
              </w:rPr>
              <w:t>4 марта</w:t>
            </w:r>
            <w:r w:rsidRPr="008B3A72">
              <w:rPr>
                <w:b/>
                <w:i/>
                <w:color w:val="000000"/>
              </w:rPr>
              <w:t xml:space="preserve"> 201</w:t>
            </w:r>
            <w:r w:rsidR="006D7818">
              <w:rPr>
                <w:b/>
                <w:i/>
                <w:color w:val="000000"/>
              </w:rPr>
              <w:t>2</w:t>
            </w:r>
            <w:r w:rsidRPr="008B3A72">
              <w:rPr>
                <w:b/>
                <w:i/>
                <w:color w:val="000000"/>
              </w:rPr>
              <w:t xml:space="preserve"> г.</w:t>
            </w:r>
            <w:r w:rsidRPr="00EB584B">
              <w:rPr>
                <w:b/>
                <w:i/>
                <w:color w:val="000000"/>
              </w:rPr>
              <w:t xml:space="preserve"> </w:t>
            </w:r>
          </w:p>
          <w:p w:rsidR="00424B6F" w:rsidRPr="00B42129" w:rsidRDefault="00424B6F" w:rsidP="008B3A72">
            <w:pPr>
              <w:jc w:val="right"/>
            </w:pPr>
          </w:p>
        </w:tc>
      </w:tr>
    </w:tbl>
    <w:p w:rsidR="00424B6F" w:rsidRPr="00B42129" w:rsidRDefault="00424B6F" w:rsidP="008B3A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30"/>
        <w:gridCol w:w="448"/>
        <w:gridCol w:w="293"/>
        <w:gridCol w:w="1318"/>
        <w:gridCol w:w="415"/>
        <w:gridCol w:w="307"/>
        <w:gridCol w:w="412"/>
        <w:gridCol w:w="1984"/>
        <w:gridCol w:w="851"/>
        <w:gridCol w:w="2835"/>
        <w:gridCol w:w="142"/>
      </w:tblGrid>
      <w:tr w:rsidR="00424B6F" w:rsidRPr="00B42129" w:rsidTr="00424B6F">
        <w:trPr>
          <w:cantSplit/>
        </w:trPr>
        <w:tc>
          <w:tcPr>
            <w:tcW w:w="10235" w:type="dxa"/>
            <w:gridSpan w:val="11"/>
          </w:tcPr>
          <w:p w:rsidR="00424B6F" w:rsidRPr="00B42129" w:rsidRDefault="00424B6F" w:rsidP="008B3A72">
            <w:pPr>
              <w:jc w:val="center"/>
            </w:pPr>
            <w:r w:rsidRPr="00B42129">
              <w:t>3. Подпись</w:t>
            </w:r>
          </w:p>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single" w:sz="4" w:space="0" w:color="auto"/>
              <w:left w:val="single" w:sz="4" w:space="0" w:color="auto"/>
              <w:bottom w:val="nil"/>
              <w:right w:val="nil"/>
            </w:tcBorders>
            <w:vAlign w:val="bottom"/>
          </w:tcPr>
          <w:p w:rsidR="00424B6F" w:rsidRPr="00B42129" w:rsidRDefault="00424B6F" w:rsidP="008B3A72">
            <w:pPr>
              <w:ind w:left="57"/>
            </w:pPr>
            <w:r w:rsidRPr="00B42129">
              <w:t>3.1. Генеральный директор</w:t>
            </w:r>
          </w:p>
        </w:tc>
        <w:tc>
          <w:tcPr>
            <w:tcW w:w="1984" w:type="dxa"/>
            <w:tcBorders>
              <w:top w:val="single" w:sz="4" w:space="0" w:color="auto"/>
              <w:left w:val="nil"/>
              <w:bottom w:val="single" w:sz="4" w:space="0" w:color="auto"/>
              <w:right w:val="nil"/>
            </w:tcBorders>
            <w:vAlign w:val="bottom"/>
          </w:tcPr>
          <w:p w:rsidR="00424B6F" w:rsidRPr="00B42129" w:rsidRDefault="00424B6F" w:rsidP="008B3A72">
            <w:pPr>
              <w:jc w:val="center"/>
            </w:pPr>
          </w:p>
        </w:tc>
        <w:tc>
          <w:tcPr>
            <w:tcW w:w="851" w:type="dxa"/>
            <w:tcBorders>
              <w:top w:val="single" w:sz="4" w:space="0" w:color="auto"/>
              <w:left w:val="nil"/>
              <w:bottom w:val="nil"/>
              <w:right w:val="nil"/>
            </w:tcBorders>
            <w:vAlign w:val="bottom"/>
          </w:tcPr>
          <w:p w:rsidR="00424B6F" w:rsidRPr="00B42129" w:rsidRDefault="00424B6F" w:rsidP="008B3A72"/>
        </w:tc>
        <w:tc>
          <w:tcPr>
            <w:tcW w:w="2835" w:type="dxa"/>
            <w:tcBorders>
              <w:top w:val="single" w:sz="4" w:space="0" w:color="auto"/>
              <w:left w:val="nil"/>
              <w:bottom w:val="nil"/>
              <w:right w:val="nil"/>
            </w:tcBorders>
            <w:vAlign w:val="bottom"/>
          </w:tcPr>
          <w:p w:rsidR="00424B6F" w:rsidRPr="00B42129" w:rsidRDefault="006D7818" w:rsidP="008B3A72">
            <w:pPr>
              <w:jc w:val="center"/>
            </w:pPr>
            <w:r>
              <w:t>Т.В. Быкова</w:t>
            </w:r>
          </w:p>
        </w:tc>
        <w:tc>
          <w:tcPr>
            <w:tcW w:w="142" w:type="dxa"/>
            <w:tcBorders>
              <w:top w:val="single" w:sz="4" w:space="0" w:color="auto"/>
              <w:left w:val="nil"/>
              <w:bottom w:val="nil"/>
              <w:right w:val="single" w:sz="4" w:space="0" w:color="auto"/>
            </w:tcBorders>
            <w:vAlign w:val="bottom"/>
          </w:tcPr>
          <w:p w:rsidR="00424B6F" w:rsidRPr="00B42129" w:rsidRDefault="00424B6F" w:rsidP="008B3A72"/>
        </w:tc>
      </w:tr>
      <w:tr w:rsidR="00424B6F" w:rsidRPr="00B42129" w:rsidTr="00B421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398"/>
        </w:trPr>
        <w:tc>
          <w:tcPr>
            <w:tcW w:w="4423" w:type="dxa"/>
            <w:gridSpan w:val="7"/>
            <w:tcBorders>
              <w:top w:val="nil"/>
              <w:left w:val="single" w:sz="4" w:space="0" w:color="auto"/>
              <w:bottom w:val="nil"/>
              <w:right w:val="nil"/>
            </w:tcBorders>
          </w:tcPr>
          <w:p w:rsidR="00424B6F" w:rsidRPr="00B42129" w:rsidRDefault="00424B6F" w:rsidP="008B3A72">
            <w:pPr>
              <w:ind w:left="57"/>
            </w:pPr>
          </w:p>
        </w:tc>
        <w:tc>
          <w:tcPr>
            <w:tcW w:w="1984" w:type="dxa"/>
            <w:tcBorders>
              <w:top w:val="nil"/>
              <w:left w:val="nil"/>
              <w:bottom w:val="nil"/>
              <w:right w:val="nil"/>
            </w:tcBorders>
          </w:tcPr>
          <w:p w:rsidR="00424B6F" w:rsidRPr="00B42129" w:rsidRDefault="00424B6F" w:rsidP="008B3A72">
            <w:pPr>
              <w:jc w:val="center"/>
            </w:pPr>
            <w:r w:rsidRPr="00B42129">
              <w:t>(подпись)</w:t>
            </w:r>
          </w:p>
        </w:tc>
        <w:tc>
          <w:tcPr>
            <w:tcW w:w="851" w:type="dxa"/>
            <w:tcBorders>
              <w:top w:val="nil"/>
              <w:left w:val="nil"/>
              <w:bottom w:val="nil"/>
              <w:right w:val="nil"/>
            </w:tcBorders>
          </w:tcPr>
          <w:p w:rsidR="00424B6F" w:rsidRPr="00B42129" w:rsidRDefault="00424B6F" w:rsidP="008B3A72"/>
        </w:tc>
        <w:tc>
          <w:tcPr>
            <w:tcW w:w="2835" w:type="dxa"/>
            <w:tcBorders>
              <w:top w:val="nil"/>
              <w:left w:val="nil"/>
              <w:bottom w:val="nil"/>
              <w:right w:val="nil"/>
            </w:tcBorders>
          </w:tcPr>
          <w:p w:rsidR="00424B6F" w:rsidRPr="00B42129" w:rsidRDefault="00424B6F" w:rsidP="008B3A72"/>
        </w:tc>
        <w:tc>
          <w:tcPr>
            <w:tcW w:w="142" w:type="dxa"/>
            <w:tcBorders>
              <w:top w:val="nil"/>
              <w:left w:val="nil"/>
              <w:bottom w:val="nil"/>
              <w:right w:val="single" w:sz="4" w:space="0" w:color="auto"/>
            </w:tcBorders>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230" w:type="dxa"/>
            <w:tcBorders>
              <w:top w:val="nil"/>
              <w:left w:val="single" w:sz="4" w:space="0" w:color="auto"/>
              <w:bottom w:val="nil"/>
              <w:right w:val="nil"/>
            </w:tcBorders>
            <w:vAlign w:val="bottom"/>
          </w:tcPr>
          <w:p w:rsidR="00424B6F" w:rsidRPr="00B42129" w:rsidRDefault="00424B6F" w:rsidP="008B3A72">
            <w:pPr>
              <w:ind w:left="57"/>
            </w:pPr>
            <w:r w:rsidRPr="00B42129">
              <w:t>3.2. Дата “</w:t>
            </w:r>
          </w:p>
        </w:tc>
        <w:tc>
          <w:tcPr>
            <w:tcW w:w="448" w:type="dxa"/>
            <w:tcBorders>
              <w:top w:val="nil"/>
              <w:left w:val="nil"/>
              <w:bottom w:val="single" w:sz="4" w:space="0" w:color="auto"/>
              <w:right w:val="nil"/>
            </w:tcBorders>
            <w:vAlign w:val="bottom"/>
          </w:tcPr>
          <w:p w:rsidR="00424B6F" w:rsidRPr="006D7818" w:rsidRDefault="00B42129" w:rsidP="008B3A72">
            <w:pPr>
              <w:jc w:val="center"/>
            </w:pPr>
            <w:r w:rsidRPr="00B42129">
              <w:rPr>
                <w:lang w:val="en-US"/>
              </w:rPr>
              <w:t>1</w:t>
            </w:r>
            <w:r w:rsidR="006D7818">
              <w:t>6</w:t>
            </w:r>
          </w:p>
        </w:tc>
        <w:tc>
          <w:tcPr>
            <w:tcW w:w="293" w:type="dxa"/>
            <w:tcBorders>
              <w:top w:val="nil"/>
              <w:left w:val="nil"/>
              <w:bottom w:val="nil"/>
              <w:right w:val="nil"/>
            </w:tcBorders>
            <w:vAlign w:val="bottom"/>
          </w:tcPr>
          <w:p w:rsidR="00424B6F" w:rsidRPr="00B42129" w:rsidRDefault="00424B6F" w:rsidP="008B3A72">
            <w:r w:rsidRPr="00B42129">
              <w:t>”</w:t>
            </w:r>
          </w:p>
        </w:tc>
        <w:tc>
          <w:tcPr>
            <w:tcW w:w="1318" w:type="dxa"/>
            <w:tcBorders>
              <w:top w:val="nil"/>
              <w:left w:val="nil"/>
              <w:bottom w:val="single" w:sz="4" w:space="0" w:color="auto"/>
              <w:right w:val="nil"/>
            </w:tcBorders>
            <w:vAlign w:val="bottom"/>
          </w:tcPr>
          <w:p w:rsidR="00424B6F" w:rsidRPr="00B42129" w:rsidRDefault="006D7818" w:rsidP="008B3A72">
            <w:pPr>
              <w:jc w:val="center"/>
            </w:pPr>
            <w:r>
              <w:t>марта</w:t>
            </w:r>
          </w:p>
        </w:tc>
        <w:tc>
          <w:tcPr>
            <w:tcW w:w="415" w:type="dxa"/>
            <w:tcBorders>
              <w:top w:val="nil"/>
              <w:left w:val="nil"/>
              <w:bottom w:val="nil"/>
              <w:right w:val="nil"/>
            </w:tcBorders>
            <w:vAlign w:val="bottom"/>
          </w:tcPr>
          <w:p w:rsidR="00424B6F" w:rsidRPr="00B42129" w:rsidRDefault="00424B6F" w:rsidP="008B3A72">
            <w:pPr>
              <w:jc w:val="right"/>
            </w:pPr>
            <w:r w:rsidRPr="00B42129">
              <w:t>20</w:t>
            </w:r>
          </w:p>
        </w:tc>
        <w:tc>
          <w:tcPr>
            <w:tcW w:w="307" w:type="dxa"/>
            <w:tcBorders>
              <w:top w:val="nil"/>
              <w:left w:val="nil"/>
              <w:bottom w:val="single" w:sz="4" w:space="0" w:color="auto"/>
              <w:right w:val="nil"/>
            </w:tcBorders>
            <w:vAlign w:val="bottom"/>
          </w:tcPr>
          <w:p w:rsidR="00424B6F" w:rsidRPr="00B42129" w:rsidRDefault="004E2363" w:rsidP="006D7818">
            <w:r w:rsidRPr="00B42129">
              <w:t>1</w:t>
            </w:r>
            <w:r w:rsidR="006D7818">
              <w:t>2</w:t>
            </w:r>
          </w:p>
        </w:tc>
        <w:tc>
          <w:tcPr>
            <w:tcW w:w="412" w:type="dxa"/>
            <w:tcBorders>
              <w:top w:val="nil"/>
              <w:left w:val="nil"/>
              <w:bottom w:val="nil"/>
              <w:right w:val="nil"/>
            </w:tcBorders>
            <w:vAlign w:val="bottom"/>
          </w:tcPr>
          <w:p w:rsidR="00424B6F" w:rsidRPr="00B42129" w:rsidRDefault="00424B6F" w:rsidP="008B3A72">
            <w:pPr>
              <w:ind w:left="57"/>
            </w:pPr>
            <w:proofErr w:type="gramStart"/>
            <w:r w:rsidRPr="00B42129">
              <w:t>г</w:t>
            </w:r>
            <w:proofErr w:type="gramEnd"/>
            <w:r w:rsidRPr="00B42129">
              <w:t>.</w:t>
            </w:r>
          </w:p>
        </w:tc>
        <w:tc>
          <w:tcPr>
            <w:tcW w:w="1984" w:type="dxa"/>
            <w:tcBorders>
              <w:top w:val="nil"/>
              <w:left w:val="nil"/>
              <w:bottom w:val="nil"/>
              <w:right w:val="nil"/>
            </w:tcBorders>
            <w:vAlign w:val="bottom"/>
          </w:tcPr>
          <w:p w:rsidR="00424B6F" w:rsidRPr="00B42129" w:rsidRDefault="00424B6F" w:rsidP="008B3A72">
            <w:pPr>
              <w:jc w:val="center"/>
            </w:pPr>
            <w:r w:rsidRPr="00B42129">
              <w:t>М.П.</w:t>
            </w:r>
          </w:p>
        </w:tc>
        <w:tc>
          <w:tcPr>
            <w:tcW w:w="3828" w:type="dxa"/>
            <w:gridSpan w:val="3"/>
            <w:tcBorders>
              <w:top w:val="nil"/>
              <w:left w:val="nil"/>
              <w:bottom w:val="nil"/>
              <w:right w:val="single" w:sz="4" w:space="0" w:color="auto"/>
            </w:tcBorders>
            <w:vAlign w:val="bottom"/>
          </w:tcPr>
          <w:p w:rsidR="00424B6F" w:rsidRPr="00B42129" w:rsidRDefault="00424B6F" w:rsidP="008B3A72"/>
        </w:tc>
      </w:tr>
      <w:tr w:rsidR="00424B6F" w:rsidRPr="00B42129" w:rsidTr="00424B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4423" w:type="dxa"/>
            <w:gridSpan w:val="7"/>
            <w:tcBorders>
              <w:top w:val="nil"/>
              <w:left w:val="single" w:sz="4" w:space="0" w:color="auto"/>
              <w:bottom w:val="single" w:sz="4" w:space="0" w:color="auto"/>
              <w:right w:val="nil"/>
            </w:tcBorders>
          </w:tcPr>
          <w:p w:rsidR="00424B6F" w:rsidRPr="00B42129" w:rsidRDefault="00424B6F" w:rsidP="008B3A72">
            <w:pPr>
              <w:ind w:left="57"/>
            </w:pPr>
          </w:p>
        </w:tc>
        <w:tc>
          <w:tcPr>
            <w:tcW w:w="1984" w:type="dxa"/>
            <w:tcBorders>
              <w:top w:val="nil"/>
              <w:left w:val="nil"/>
              <w:bottom w:val="single" w:sz="4" w:space="0" w:color="auto"/>
              <w:right w:val="nil"/>
            </w:tcBorders>
          </w:tcPr>
          <w:p w:rsidR="00424B6F" w:rsidRPr="00B42129" w:rsidRDefault="00424B6F" w:rsidP="008B3A72">
            <w:pPr>
              <w:jc w:val="center"/>
            </w:pPr>
          </w:p>
        </w:tc>
        <w:tc>
          <w:tcPr>
            <w:tcW w:w="3828" w:type="dxa"/>
            <w:gridSpan w:val="3"/>
            <w:tcBorders>
              <w:top w:val="nil"/>
              <w:left w:val="nil"/>
              <w:bottom w:val="single" w:sz="4" w:space="0" w:color="auto"/>
              <w:right w:val="single" w:sz="4" w:space="0" w:color="auto"/>
            </w:tcBorders>
          </w:tcPr>
          <w:p w:rsidR="00424B6F" w:rsidRPr="00B42129" w:rsidRDefault="00424B6F" w:rsidP="008B3A72"/>
        </w:tc>
      </w:tr>
    </w:tbl>
    <w:p w:rsidR="00B42129" w:rsidRPr="00B42129" w:rsidRDefault="00B42129" w:rsidP="008B3A72"/>
    <w:sectPr w:rsidR="00B42129" w:rsidRPr="00B42129" w:rsidSect="008B3A72">
      <w:pgSz w:w="11906" w:h="16838"/>
      <w:pgMar w:top="850" w:right="567" w:bottom="142" w:left="1134" w:header="397" w:footer="283" w:gutter="0"/>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A16" w:rsidRDefault="00080A16">
      <w:r>
        <w:separator/>
      </w:r>
    </w:p>
  </w:endnote>
  <w:endnote w:type="continuationSeparator" w:id="0">
    <w:p w:rsidR="00080A16" w:rsidRDefault="00080A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A16" w:rsidRDefault="00080A16">
      <w:r>
        <w:separator/>
      </w:r>
    </w:p>
  </w:footnote>
  <w:footnote w:type="continuationSeparator" w:id="0">
    <w:p w:rsidR="00080A16" w:rsidRDefault="00080A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F82"/>
    <w:rsid w:val="00005B66"/>
    <w:rsid w:val="00031C1C"/>
    <w:rsid w:val="00032696"/>
    <w:rsid w:val="00035D94"/>
    <w:rsid w:val="0004432C"/>
    <w:rsid w:val="00064161"/>
    <w:rsid w:val="00080A16"/>
    <w:rsid w:val="00086F0B"/>
    <w:rsid w:val="000C487B"/>
    <w:rsid w:val="000C6402"/>
    <w:rsid w:val="000D1B35"/>
    <w:rsid w:val="00131E03"/>
    <w:rsid w:val="001333FB"/>
    <w:rsid w:val="00164B38"/>
    <w:rsid w:val="00205112"/>
    <w:rsid w:val="0023445D"/>
    <w:rsid w:val="00245A85"/>
    <w:rsid w:val="002C26DC"/>
    <w:rsid w:val="002C51F5"/>
    <w:rsid w:val="00327F82"/>
    <w:rsid w:val="00356BC4"/>
    <w:rsid w:val="00424B6F"/>
    <w:rsid w:val="00456C32"/>
    <w:rsid w:val="00483639"/>
    <w:rsid w:val="004B3CA1"/>
    <w:rsid w:val="004E2363"/>
    <w:rsid w:val="004F50E9"/>
    <w:rsid w:val="00557A2F"/>
    <w:rsid w:val="005A525E"/>
    <w:rsid w:val="005C09B9"/>
    <w:rsid w:val="005E3BD6"/>
    <w:rsid w:val="005E5EE7"/>
    <w:rsid w:val="00605BCD"/>
    <w:rsid w:val="006477C3"/>
    <w:rsid w:val="006767AB"/>
    <w:rsid w:val="006771FE"/>
    <w:rsid w:val="006A54B0"/>
    <w:rsid w:val="006C235A"/>
    <w:rsid w:val="006D7818"/>
    <w:rsid w:val="007849BF"/>
    <w:rsid w:val="007D2604"/>
    <w:rsid w:val="00843321"/>
    <w:rsid w:val="0084724D"/>
    <w:rsid w:val="00867838"/>
    <w:rsid w:val="008B3A72"/>
    <w:rsid w:val="00900C52"/>
    <w:rsid w:val="0092609F"/>
    <w:rsid w:val="00926353"/>
    <w:rsid w:val="00944DBF"/>
    <w:rsid w:val="009F4CD9"/>
    <w:rsid w:val="00A3373F"/>
    <w:rsid w:val="00AB1F8E"/>
    <w:rsid w:val="00AF2C5C"/>
    <w:rsid w:val="00B31848"/>
    <w:rsid w:val="00B42129"/>
    <w:rsid w:val="00B53B3E"/>
    <w:rsid w:val="00B71D13"/>
    <w:rsid w:val="00BA1244"/>
    <w:rsid w:val="00BE1EB0"/>
    <w:rsid w:val="00C25326"/>
    <w:rsid w:val="00C94987"/>
    <w:rsid w:val="00D07CC1"/>
    <w:rsid w:val="00D12680"/>
    <w:rsid w:val="00E33329"/>
    <w:rsid w:val="00E50D5E"/>
    <w:rsid w:val="00EA1409"/>
    <w:rsid w:val="00F3424F"/>
    <w:rsid w:val="00F964D3"/>
    <w:rsid w:val="00FC435E"/>
    <w:rsid w:val="00FD43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3FB"/>
    <w:pPr>
      <w:autoSpaceDE w:val="0"/>
      <w:autoSpaceDN w:val="0"/>
      <w:spacing w:after="0" w:line="240" w:lineRule="auto"/>
    </w:pPr>
    <w:rPr>
      <w:sz w:val="20"/>
      <w:szCs w:val="20"/>
    </w:rPr>
  </w:style>
  <w:style w:type="paragraph" w:styleId="1">
    <w:name w:val="heading 1"/>
    <w:basedOn w:val="a"/>
    <w:next w:val="a"/>
    <w:link w:val="10"/>
    <w:uiPriority w:val="9"/>
    <w:qFormat/>
    <w:rsid w:val="006D7818"/>
    <w:pPr>
      <w:keepNext/>
      <w:ind w:left="85" w:right="85"/>
      <w:jc w:val="both"/>
      <w:outlineLvl w:val="0"/>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uiPriority w:val="99"/>
    <w:rsid w:val="001333FB"/>
    <w:pPr>
      <w:autoSpaceDE w:val="0"/>
      <w:autoSpaceDN w:val="0"/>
      <w:spacing w:after="0" w:line="240" w:lineRule="auto"/>
      <w:ind w:right="19771" w:firstLine="539"/>
      <w:jc w:val="both"/>
    </w:pPr>
    <w:rPr>
      <w:rFonts w:ascii="Courier New" w:hAnsi="Courier New" w:cs="Courier New"/>
      <w:sz w:val="20"/>
      <w:szCs w:val="20"/>
      <w:lang w:val="en-US"/>
    </w:rPr>
  </w:style>
  <w:style w:type="paragraph" w:customStyle="1" w:styleId="ConsNonformat">
    <w:name w:val="ConsNonformat"/>
    <w:uiPriority w:val="99"/>
    <w:rsid w:val="001333FB"/>
    <w:pPr>
      <w:widowControl w:val="0"/>
      <w:autoSpaceDE w:val="0"/>
      <w:autoSpaceDN w:val="0"/>
      <w:spacing w:after="0" w:line="240" w:lineRule="auto"/>
      <w:jc w:val="both"/>
    </w:pPr>
    <w:rPr>
      <w:rFonts w:ascii="Courier New" w:hAnsi="Courier New" w:cs="Courier New"/>
      <w:sz w:val="20"/>
      <w:szCs w:val="20"/>
    </w:rPr>
  </w:style>
  <w:style w:type="paragraph" w:styleId="a3">
    <w:name w:val="header"/>
    <w:basedOn w:val="a"/>
    <w:link w:val="a4"/>
    <w:uiPriority w:val="99"/>
    <w:rsid w:val="001333FB"/>
    <w:pPr>
      <w:tabs>
        <w:tab w:val="center" w:pos="4153"/>
        <w:tab w:val="right" w:pos="8306"/>
      </w:tabs>
    </w:pPr>
  </w:style>
  <w:style w:type="character" w:customStyle="1" w:styleId="a4">
    <w:name w:val="Верхний колонтитул Знак"/>
    <w:basedOn w:val="a0"/>
    <w:link w:val="a3"/>
    <w:uiPriority w:val="99"/>
    <w:semiHidden/>
    <w:locked/>
    <w:rsid w:val="001333FB"/>
    <w:rPr>
      <w:rFonts w:cs="Times New Roman"/>
      <w:sz w:val="20"/>
      <w:szCs w:val="20"/>
    </w:rPr>
  </w:style>
  <w:style w:type="paragraph" w:styleId="a5">
    <w:name w:val="footer"/>
    <w:basedOn w:val="a"/>
    <w:link w:val="a6"/>
    <w:uiPriority w:val="99"/>
    <w:rsid w:val="001333FB"/>
    <w:pPr>
      <w:tabs>
        <w:tab w:val="center" w:pos="4153"/>
        <w:tab w:val="right" w:pos="8306"/>
      </w:tabs>
    </w:pPr>
  </w:style>
  <w:style w:type="character" w:customStyle="1" w:styleId="a6">
    <w:name w:val="Нижний колонтитул Знак"/>
    <w:basedOn w:val="a0"/>
    <w:link w:val="a5"/>
    <w:uiPriority w:val="99"/>
    <w:semiHidden/>
    <w:locked/>
    <w:rsid w:val="001333FB"/>
    <w:rPr>
      <w:rFonts w:cs="Times New Roman"/>
      <w:sz w:val="20"/>
      <w:szCs w:val="20"/>
    </w:rPr>
  </w:style>
  <w:style w:type="character" w:customStyle="1" w:styleId="SUBST">
    <w:name w:val="__SUBST"/>
    <w:uiPriority w:val="99"/>
    <w:rsid w:val="0084724D"/>
    <w:rPr>
      <w:b/>
      <w:i/>
      <w:sz w:val="22"/>
    </w:rPr>
  </w:style>
  <w:style w:type="paragraph" w:customStyle="1" w:styleId="11">
    <w:name w:val="заголовок 1"/>
    <w:basedOn w:val="a"/>
    <w:next w:val="a"/>
    <w:uiPriority w:val="99"/>
    <w:rsid w:val="0084724D"/>
    <w:pPr>
      <w:keepNext/>
      <w:jc w:val="both"/>
      <w:outlineLvl w:val="0"/>
    </w:pPr>
    <w:rPr>
      <w:rFonts w:eastAsiaTheme="minorEastAsia"/>
      <w:b/>
      <w:bCs/>
      <w:i/>
      <w:iCs/>
      <w:sz w:val="24"/>
      <w:szCs w:val="24"/>
    </w:rPr>
  </w:style>
  <w:style w:type="paragraph" w:customStyle="1" w:styleId="3f3f3f3f3f3f3f3f3f1">
    <w:name w:val="з3fа3fг3fо3fл3fо3fв3fо3fк3f 1"/>
    <w:basedOn w:val="a"/>
    <w:next w:val="a"/>
    <w:uiPriority w:val="99"/>
    <w:rsid w:val="00080A16"/>
    <w:pPr>
      <w:keepNext/>
      <w:widowControl w:val="0"/>
      <w:adjustRightInd w:val="0"/>
      <w:jc w:val="both"/>
    </w:pPr>
    <w:rPr>
      <w:rFonts w:eastAsiaTheme="minorEastAsia"/>
      <w:b/>
      <w:bCs/>
      <w:i/>
      <w:iCs/>
      <w:sz w:val="24"/>
      <w:szCs w:val="24"/>
    </w:rPr>
  </w:style>
  <w:style w:type="character" w:styleId="a7">
    <w:name w:val="Hyperlink"/>
    <w:basedOn w:val="a0"/>
    <w:uiPriority w:val="99"/>
    <w:rsid w:val="00080A16"/>
    <w:rPr>
      <w:rFonts w:cs="Times New Roman"/>
      <w:color w:val="0000FF"/>
      <w:u w:val="single"/>
    </w:rPr>
  </w:style>
  <w:style w:type="character" w:customStyle="1" w:styleId="10">
    <w:name w:val="Заголовок 1 Знак"/>
    <w:basedOn w:val="a0"/>
    <w:link w:val="1"/>
    <w:uiPriority w:val="9"/>
    <w:rsid w:val="006D7818"/>
    <w:rPr>
      <w:b/>
      <w:bCs/>
      <w:i/>
      <w:i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iitavtoprom.ru"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470</Words>
  <Characters>3756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Приложение 18</vt:lpstr>
    </vt:vector>
  </TitlesOfParts>
  <Company> </Company>
  <LinksUpToDate>false</LinksUpToDate>
  <CharactersWithSpaces>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18</dc:title>
  <dc:subject/>
  <dc:creator>Prof-SlejovaNA</dc:creator>
  <cp:keywords/>
  <dc:description/>
  <cp:lastModifiedBy>Haraeva</cp:lastModifiedBy>
  <cp:revision>8</cp:revision>
  <cp:lastPrinted>2012-03-16T09:14:00Z</cp:lastPrinted>
  <dcterms:created xsi:type="dcterms:W3CDTF">2011-05-20T10:54:00Z</dcterms:created>
  <dcterms:modified xsi:type="dcterms:W3CDTF">2012-03-16T09:14:00Z</dcterms:modified>
</cp:coreProperties>
</file>