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609F" w:rsidRPr="00B42129" w:rsidRDefault="00424B6F" w:rsidP="008B3A72">
      <w:pPr>
        <w:jc w:val="center"/>
        <w:rPr>
          <w:color w:val="000000"/>
        </w:rPr>
      </w:pPr>
      <w:r w:rsidRPr="00B42129">
        <w:rPr>
          <w:b/>
          <w:bCs/>
        </w:rPr>
        <w:t xml:space="preserve">Сообщение о существенном </w:t>
      </w:r>
      <w:proofErr w:type="gramStart"/>
      <w:r w:rsidRPr="00B42129">
        <w:rPr>
          <w:b/>
          <w:bCs/>
        </w:rPr>
        <w:t>факте</w:t>
      </w:r>
      <w:proofErr w:type="gramEnd"/>
      <w:r w:rsidRPr="00B42129">
        <w:rPr>
          <w:b/>
          <w:bCs/>
        </w:rPr>
        <w:br/>
      </w:r>
      <w:r w:rsidR="0092609F" w:rsidRPr="00B42129">
        <w:rPr>
          <w:b/>
          <w:bCs/>
          <w:color w:val="000000"/>
        </w:rPr>
        <w:t>о приобретении лицом права (о прекращении у лица права) распоряжаться определенным количеством голосов, приходящихся на голосующие акции (доли), составляющие уставный капитал эмитента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117"/>
        <w:gridCol w:w="5117"/>
      </w:tblGrid>
      <w:tr w:rsidR="00424B6F" w:rsidRPr="00B42129" w:rsidTr="00424B6F">
        <w:tc>
          <w:tcPr>
            <w:tcW w:w="10234" w:type="dxa"/>
            <w:gridSpan w:val="2"/>
          </w:tcPr>
          <w:p w:rsidR="00424B6F" w:rsidRPr="00B42129" w:rsidRDefault="00424B6F" w:rsidP="008B3A72">
            <w:pPr>
              <w:jc w:val="center"/>
            </w:pPr>
            <w:r w:rsidRPr="00B42129">
              <w:t>1. Общие сведения</w:t>
            </w:r>
          </w:p>
        </w:tc>
      </w:tr>
      <w:tr w:rsidR="00231713" w:rsidRPr="00B42129" w:rsidTr="00080A16">
        <w:tc>
          <w:tcPr>
            <w:tcW w:w="5117" w:type="dxa"/>
          </w:tcPr>
          <w:p w:rsidR="00231713" w:rsidRPr="00B42129" w:rsidRDefault="00231713" w:rsidP="008B3A72">
            <w:pPr>
              <w:ind w:left="85" w:right="85"/>
              <w:jc w:val="both"/>
            </w:pPr>
            <w:r w:rsidRPr="00B42129">
              <w:t>1.1. Полное фирменное наименование эмитента (для некоммерческой организации – наименование)</w:t>
            </w:r>
          </w:p>
        </w:tc>
        <w:tc>
          <w:tcPr>
            <w:tcW w:w="5117" w:type="dxa"/>
          </w:tcPr>
          <w:p w:rsidR="00231713" w:rsidRPr="00CC0268" w:rsidRDefault="00231713" w:rsidP="004E6B1B">
            <w:pPr>
              <w:rPr>
                <w:rStyle w:val="SUBST"/>
              </w:rPr>
            </w:pPr>
            <w:r w:rsidRPr="00CC0268">
              <w:rPr>
                <w:b/>
                <w:bCs/>
                <w:i/>
                <w:iCs/>
                <w:kern w:val="2"/>
              </w:rPr>
              <w:t>Открытое акционерное общество «Научно-исследовательский институт технологии автомобильной промышленности»</w:t>
            </w:r>
          </w:p>
        </w:tc>
      </w:tr>
      <w:tr w:rsidR="00231713" w:rsidRPr="00B42129" w:rsidTr="00080A16">
        <w:tc>
          <w:tcPr>
            <w:tcW w:w="5117" w:type="dxa"/>
          </w:tcPr>
          <w:p w:rsidR="00231713" w:rsidRPr="00B42129" w:rsidRDefault="00231713" w:rsidP="008B3A72">
            <w:pPr>
              <w:ind w:left="85" w:right="85"/>
              <w:jc w:val="both"/>
            </w:pPr>
            <w:r w:rsidRPr="00B42129">
              <w:t>1.2. Сокращенное фирменное наименование эмитента</w:t>
            </w:r>
          </w:p>
        </w:tc>
        <w:tc>
          <w:tcPr>
            <w:tcW w:w="5117" w:type="dxa"/>
          </w:tcPr>
          <w:p w:rsidR="00231713" w:rsidRPr="00C80BEA" w:rsidRDefault="00231713" w:rsidP="000524F8">
            <w:pPr>
              <w:pStyle w:val="1"/>
              <w:rPr>
                <w:i/>
                <w:sz w:val="20"/>
              </w:rPr>
            </w:pPr>
            <w:r w:rsidRPr="00C80BEA">
              <w:rPr>
                <w:i/>
                <w:sz w:val="20"/>
              </w:rPr>
              <w:t>ОАО «</w:t>
            </w:r>
            <w:proofErr w:type="spellStart"/>
            <w:r w:rsidRPr="00C80BEA">
              <w:rPr>
                <w:i/>
                <w:sz w:val="20"/>
              </w:rPr>
              <w:t>НИИТавтопром</w:t>
            </w:r>
            <w:proofErr w:type="spellEnd"/>
            <w:r w:rsidRPr="00C80BEA">
              <w:rPr>
                <w:i/>
                <w:sz w:val="20"/>
              </w:rPr>
              <w:t>»</w:t>
            </w:r>
          </w:p>
        </w:tc>
      </w:tr>
      <w:tr w:rsidR="00231713" w:rsidRPr="00B42129" w:rsidTr="00080A16">
        <w:tc>
          <w:tcPr>
            <w:tcW w:w="5117" w:type="dxa"/>
          </w:tcPr>
          <w:p w:rsidR="00231713" w:rsidRPr="00B42129" w:rsidRDefault="00231713" w:rsidP="008B3A72">
            <w:pPr>
              <w:ind w:left="85" w:right="85"/>
              <w:jc w:val="both"/>
            </w:pPr>
            <w:r w:rsidRPr="00B42129">
              <w:t>1.3. Место нахождения эмитента</w:t>
            </w:r>
          </w:p>
        </w:tc>
        <w:tc>
          <w:tcPr>
            <w:tcW w:w="5117" w:type="dxa"/>
          </w:tcPr>
          <w:p w:rsidR="00231713" w:rsidRPr="00CC0268" w:rsidRDefault="00231713" w:rsidP="000524F8">
            <w:pPr>
              <w:ind w:left="85" w:right="85"/>
              <w:jc w:val="both"/>
              <w:rPr>
                <w:b/>
                <w:bCs/>
                <w:i/>
                <w:iCs/>
              </w:rPr>
            </w:pPr>
            <w:r w:rsidRPr="00CC0268">
              <w:rPr>
                <w:b/>
                <w:i/>
              </w:rPr>
              <w:t>115533</w:t>
            </w:r>
            <w:r w:rsidRPr="00CC0268">
              <w:rPr>
                <w:b/>
                <w:bCs/>
                <w:i/>
                <w:iCs/>
              </w:rPr>
              <w:t>, г. Москва, просп. Андропова, д. 22</w:t>
            </w:r>
          </w:p>
        </w:tc>
      </w:tr>
      <w:tr w:rsidR="00231713" w:rsidRPr="00B42129" w:rsidTr="00080A16">
        <w:tc>
          <w:tcPr>
            <w:tcW w:w="5117" w:type="dxa"/>
          </w:tcPr>
          <w:p w:rsidR="00231713" w:rsidRPr="00B42129" w:rsidRDefault="00231713" w:rsidP="008B3A72">
            <w:pPr>
              <w:ind w:left="85" w:right="85"/>
              <w:jc w:val="both"/>
            </w:pPr>
            <w:r w:rsidRPr="00B42129">
              <w:t>1.4. ОГРН эмитента</w:t>
            </w:r>
          </w:p>
        </w:tc>
        <w:tc>
          <w:tcPr>
            <w:tcW w:w="5117" w:type="dxa"/>
          </w:tcPr>
          <w:p w:rsidR="00231713" w:rsidRPr="00CC0268" w:rsidRDefault="00231713" w:rsidP="000524F8">
            <w:pPr>
              <w:ind w:left="85" w:right="85"/>
              <w:jc w:val="both"/>
              <w:rPr>
                <w:b/>
                <w:bCs/>
                <w:i/>
                <w:iCs/>
              </w:rPr>
            </w:pPr>
            <w:r w:rsidRPr="00CC0268">
              <w:rPr>
                <w:b/>
                <w:bCs/>
                <w:i/>
                <w:iCs/>
              </w:rPr>
              <w:t>1027700181717</w:t>
            </w:r>
          </w:p>
        </w:tc>
      </w:tr>
      <w:tr w:rsidR="00231713" w:rsidRPr="00B42129" w:rsidTr="00080A16">
        <w:tc>
          <w:tcPr>
            <w:tcW w:w="5117" w:type="dxa"/>
          </w:tcPr>
          <w:p w:rsidR="00231713" w:rsidRPr="00B42129" w:rsidRDefault="00231713" w:rsidP="008B3A72">
            <w:pPr>
              <w:ind w:left="85" w:right="85"/>
              <w:jc w:val="both"/>
            </w:pPr>
            <w:r w:rsidRPr="00B42129">
              <w:t>1.5. ИНН эмитента</w:t>
            </w:r>
          </w:p>
        </w:tc>
        <w:tc>
          <w:tcPr>
            <w:tcW w:w="5117" w:type="dxa"/>
          </w:tcPr>
          <w:p w:rsidR="00231713" w:rsidRPr="00CC0268" w:rsidRDefault="00231713" w:rsidP="000524F8">
            <w:pPr>
              <w:ind w:left="85" w:right="85"/>
              <w:jc w:val="both"/>
              <w:rPr>
                <w:b/>
                <w:bCs/>
                <w:i/>
                <w:iCs/>
              </w:rPr>
            </w:pPr>
            <w:r w:rsidRPr="00CC0268">
              <w:rPr>
                <w:b/>
                <w:bCs/>
                <w:i/>
                <w:iCs/>
              </w:rPr>
              <w:t>7725048958</w:t>
            </w:r>
          </w:p>
        </w:tc>
      </w:tr>
      <w:tr w:rsidR="00231713" w:rsidRPr="00B42129" w:rsidTr="00424B6F">
        <w:tc>
          <w:tcPr>
            <w:tcW w:w="5117" w:type="dxa"/>
          </w:tcPr>
          <w:p w:rsidR="00231713" w:rsidRPr="00B42129" w:rsidRDefault="00231713" w:rsidP="008B3A72">
            <w:pPr>
              <w:ind w:left="85" w:right="85"/>
              <w:jc w:val="both"/>
            </w:pPr>
            <w:r w:rsidRPr="00B42129">
              <w:t>1.6. Уникальный код эмитента, присвоенный регистрирующим органом</w:t>
            </w:r>
          </w:p>
        </w:tc>
        <w:tc>
          <w:tcPr>
            <w:tcW w:w="5117" w:type="dxa"/>
          </w:tcPr>
          <w:p w:rsidR="00231713" w:rsidRPr="00CC0268" w:rsidRDefault="00231713" w:rsidP="000524F8">
            <w:pPr>
              <w:ind w:left="85" w:right="85"/>
              <w:jc w:val="both"/>
              <w:rPr>
                <w:b/>
                <w:bCs/>
                <w:i/>
                <w:iCs/>
              </w:rPr>
            </w:pPr>
            <w:r w:rsidRPr="00CC0268">
              <w:rPr>
                <w:b/>
                <w:bCs/>
                <w:i/>
                <w:iCs/>
              </w:rPr>
              <w:t>00975-A</w:t>
            </w:r>
          </w:p>
        </w:tc>
      </w:tr>
      <w:tr w:rsidR="00231713" w:rsidRPr="00B42129" w:rsidTr="000D1B35">
        <w:tc>
          <w:tcPr>
            <w:tcW w:w="5117" w:type="dxa"/>
          </w:tcPr>
          <w:p w:rsidR="00231713" w:rsidRPr="00B42129" w:rsidRDefault="00231713" w:rsidP="008B3A72">
            <w:pPr>
              <w:ind w:left="85" w:right="85"/>
              <w:jc w:val="both"/>
            </w:pPr>
            <w:r w:rsidRPr="00B42129">
              <w:t>1.7. Адрес страницы в сети Интернет, используемой эмитентом для раскрытия информации</w:t>
            </w:r>
          </w:p>
        </w:tc>
        <w:tc>
          <w:tcPr>
            <w:tcW w:w="5117" w:type="dxa"/>
            <w:vAlign w:val="center"/>
          </w:tcPr>
          <w:p w:rsidR="00231713" w:rsidRPr="00CC0268" w:rsidRDefault="00231713" w:rsidP="00231713">
            <w:pPr>
              <w:ind w:left="85" w:right="85"/>
              <w:jc w:val="both"/>
              <w:rPr>
                <w:b/>
                <w:i/>
                <w:u w:val="single"/>
                <w:lang w:val="en-US"/>
              </w:rPr>
            </w:pPr>
            <w:r w:rsidRPr="00CC0268">
              <w:rPr>
                <w:b/>
                <w:i/>
                <w:u w:val="single"/>
                <w:lang w:val="en-US"/>
              </w:rPr>
              <w:t>http: //</w:t>
            </w:r>
            <w:hyperlink r:id="rId6" w:history="1">
              <w:r w:rsidRPr="00CC0268">
                <w:rPr>
                  <w:rStyle w:val="a7"/>
                  <w:b/>
                  <w:i/>
                </w:rPr>
                <w:t>www.niitavtoprom.ru</w:t>
              </w:r>
            </w:hyperlink>
          </w:p>
          <w:p w:rsidR="00231713" w:rsidRPr="00B42129" w:rsidRDefault="00231713" w:rsidP="008B3A72">
            <w:pPr>
              <w:adjustRightInd w:val="0"/>
              <w:jc w:val="both"/>
              <w:rPr>
                <w:b/>
                <w:bCs/>
                <w:i/>
                <w:iCs/>
              </w:rPr>
            </w:pPr>
          </w:p>
        </w:tc>
      </w:tr>
    </w:tbl>
    <w:p w:rsidR="00424B6F" w:rsidRPr="00B42129" w:rsidRDefault="00424B6F" w:rsidP="008B3A7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0234"/>
      </w:tblGrid>
      <w:tr w:rsidR="00424B6F" w:rsidRPr="00B42129" w:rsidTr="00424B6F">
        <w:tc>
          <w:tcPr>
            <w:tcW w:w="10234" w:type="dxa"/>
          </w:tcPr>
          <w:p w:rsidR="00424B6F" w:rsidRPr="00B42129" w:rsidRDefault="00424B6F" w:rsidP="008B3A72">
            <w:pPr>
              <w:jc w:val="center"/>
            </w:pPr>
            <w:r w:rsidRPr="00B42129">
              <w:t>2. Содержание сообщения</w:t>
            </w:r>
          </w:p>
        </w:tc>
      </w:tr>
      <w:tr w:rsidR="00424B6F" w:rsidRPr="00B42129" w:rsidTr="00424B6F">
        <w:tc>
          <w:tcPr>
            <w:tcW w:w="10234" w:type="dxa"/>
          </w:tcPr>
          <w:p w:rsidR="008B3A72" w:rsidRPr="0034186D" w:rsidRDefault="008B3A72" w:rsidP="002C26DC">
            <w:pPr>
              <w:jc w:val="both"/>
              <w:rPr>
                <w:b/>
                <w:i/>
              </w:rPr>
            </w:pPr>
            <w:r w:rsidRPr="00EB584B">
              <w:rPr>
                <w:color w:val="000000"/>
              </w:rPr>
              <w:t>полное фирменное наименование (для некоммерческой организации – наименование), место нахождения, ИНН (если применимо), ОГРН (если применимо) юридического лица или фамилия, имя, отчество физического лица, которое приобрело право распоряжаться определенным количеством голосов, приходящихся на голосующие акции (доли), составляющие уставный капитал эмитента</w:t>
            </w:r>
            <w:r>
              <w:rPr>
                <w:color w:val="000000"/>
              </w:rPr>
              <w:t xml:space="preserve"> </w:t>
            </w:r>
            <w:r w:rsidR="0034186D">
              <w:rPr>
                <w:color w:val="000000"/>
              </w:rPr>
              <w:t>–</w:t>
            </w:r>
            <w:r>
              <w:rPr>
                <w:color w:val="000000"/>
              </w:rPr>
              <w:t xml:space="preserve"> </w:t>
            </w:r>
            <w:r w:rsidR="00231713" w:rsidRPr="00B9130F">
              <w:rPr>
                <w:b/>
                <w:i/>
              </w:rPr>
              <w:t>ДЕЛФШИРР ХОЛДИНГЗ ЛИМИТЕД</w:t>
            </w:r>
            <w:r w:rsidR="00231713">
              <w:rPr>
                <w:b/>
                <w:i/>
              </w:rPr>
              <w:t xml:space="preserve">, </w:t>
            </w:r>
            <w:proofErr w:type="spellStart"/>
            <w:r w:rsidR="00231713" w:rsidRPr="00B9130F">
              <w:rPr>
                <w:b/>
                <w:i/>
              </w:rPr>
              <w:t>Агиос</w:t>
            </w:r>
            <w:proofErr w:type="spellEnd"/>
            <w:r w:rsidR="00231713" w:rsidRPr="00B9130F">
              <w:rPr>
                <w:b/>
                <w:i/>
              </w:rPr>
              <w:t xml:space="preserve"> </w:t>
            </w:r>
            <w:proofErr w:type="spellStart"/>
            <w:r w:rsidR="00231713" w:rsidRPr="00B9130F">
              <w:rPr>
                <w:b/>
                <w:i/>
              </w:rPr>
              <w:t>Георгиос</w:t>
            </w:r>
            <w:proofErr w:type="spellEnd"/>
            <w:r w:rsidR="00231713" w:rsidRPr="00B9130F">
              <w:rPr>
                <w:b/>
                <w:i/>
              </w:rPr>
              <w:t xml:space="preserve"> </w:t>
            </w:r>
            <w:proofErr w:type="spellStart"/>
            <w:r w:rsidR="00231713" w:rsidRPr="00B9130F">
              <w:rPr>
                <w:b/>
                <w:i/>
              </w:rPr>
              <w:t>Силику</w:t>
            </w:r>
            <w:proofErr w:type="spellEnd"/>
            <w:r w:rsidR="00231713" w:rsidRPr="00B9130F">
              <w:rPr>
                <w:b/>
                <w:i/>
              </w:rPr>
              <w:t xml:space="preserve"> </w:t>
            </w:r>
            <w:proofErr w:type="spellStart"/>
            <w:proofErr w:type="gramStart"/>
            <w:r w:rsidR="00231713" w:rsidRPr="00B9130F">
              <w:rPr>
                <w:b/>
                <w:i/>
              </w:rPr>
              <w:t>п</w:t>
            </w:r>
            <w:proofErr w:type="spellEnd"/>
            <w:proofErr w:type="gramEnd"/>
            <w:r w:rsidR="00231713" w:rsidRPr="00B9130F">
              <w:rPr>
                <w:b/>
                <w:i/>
              </w:rPr>
              <w:t xml:space="preserve">/я 4740 </w:t>
            </w:r>
            <w:proofErr w:type="spellStart"/>
            <w:r w:rsidR="00231713" w:rsidRPr="00B9130F">
              <w:rPr>
                <w:b/>
                <w:i/>
              </w:rPr>
              <w:t>Лимассол</w:t>
            </w:r>
            <w:proofErr w:type="spellEnd"/>
            <w:r w:rsidR="00231713" w:rsidRPr="00B9130F">
              <w:rPr>
                <w:b/>
                <w:i/>
              </w:rPr>
              <w:t xml:space="preserve"> Кипр</w:t>
            </w:r>
            <w:r w:rsidR="00231713">
              <w:rPr>
                <w:b/>
                <w:i/>
              </w:rPr>
              <w:t>.</w:t>
            </w:r>
          </w:p>
          <w:p w:rsidR="002C26DC" w:rsidRPr="0034186D" w:rsidRDefault="002C26DC" w:rsidP="002C26DC">
            <w:pPr>
              <w:jc w:val="both"/>
              <w:rPr>
                <w:b/>
                <w:i/>
                <w:color w:val="000000"/>
              </w:rPr>
            </w:pPr>
          </w:p>
          <w:p w:rsidR="008B3A72" w:rsidRDefault="008B3A72" w:rsidP="008B3A72">
            <w:pPr>
              <w:rPr>
                <w:color w:val="000000"/>
              </w:rPr>
            </w:pPr>
            <w:r w:rsidRPr="00EB584B">
              <w:rPr>
                <w:color w:val="000000"/>
              </w:rPr>
              <w:t>вид права распоряжения определенным количеством голосов, приходящихся на голосующие акции (доли), составляющие уставный капитал эмитента, которое приобрело соответствующее лицо (прямое распоряжение; косвенное распоряжение)</w:t>
            </w:r>
            <w:r>
              <w:rPr>
                <w:color w:val="000000"/>
              </w:rPr>
              <w:t xml:space="preserve"> – </w:t>
            </w:r>
            <w:r w:rsidR="0034186D">
              <w:rPr>
                <w:b/>
                <w:i/>
                <w:color w:val="000000"/>
              </w:rPr>
              <w:t>косвенн</w:t>
            </w:r>
            <w:r w:rsidRPr="008B3A72">
              <w:rPr>
                <w:b/>
                <w:i/>
                <w:color w:val="000000"/>
              </w:rPr>
              <w:t>ое распоряжение</w:t>
            </w:r>
            <w:r w:rsidRPr="00EB584B">
              <w:rPr>
                <w:color w:val="000000"/>
              </w:rPr>
              <w:t xml:space="preserve">; </w:t>
            </w:r>
          </w:p>
          <w:p w:rsidR="008B3A72" w:rsidRPr="00EB584B" w:rsidRDefault="008B3A72" w:rsidP="008B3A72">
            <w:pPr>
              <w:rPr>
                <w:color w:val="000000"/>
              </w:rPr>
            </w:pPr>
          </w:p>
          <w:p w:rsidR="00231713" w:rsidRDefault="008B3A72" w:rsidP="00231713">
            <w:pPr>
              <w:rPr>
                <w:b/>
                <w:color w:val="000000"/>
              </w:rPr>
            </w:pPr>
            <w:r w:rsidRPr="00EB584B">
              <w:rPr>
                <w:color w:val="000000"/>
              </w:rPr>
              <w:t>в случае приобретения лицом права косвенного распоряжения – последовательно все подконтрольные такому лицу организации (цепочка организаций, находящихся под прямым или косвенным контролем такого лица), через которых такое лицо приобрело право косвенно распоряжаться определенным количеством голосов, приходящихся на голосующие акции (доли), составляющие уставный капитал эмитента. При этом по каждой такой организации указываются полное фирменное наименование, место нахождения, ИНН (если применимо), ОГРН (если применимо)</w:t>
            </w:r>
            <w:r>
              <w:rPr>
                <w:color w:val="000000"/>
              </w:rPr>
              <w:t xml:space="preserve"> – </w:t>
            </w:r>
            <w:r w:rsidR="00231713" w:rsidRPr="003A3008">
              <w:rPr>
                <w:b/>
                <w:i/>
              </w:rPr>
              <w:t>ЗЕВГМА</w:t>
            </w:r>
            <w:r w:rsidR="00231713" w:rsidRPr="00FB4294">
              <w:rPr>
                <w:b/>
                <w:i/>
              </w:rPr>
              <w:t xml:space="preserve"> </w:t>
            </w:r>
            <w:r w:rsidR="00231713" w:rsidRPr="003A3008">
              <w:rPr>
                <w:b/>
                <w:i/>
              </w:rPr>
              <w:t>ВЕНЧУРЗ</w:t>
            </w:r>
            <w:r w:rsidR="00231713" w:rsidRPr="00FB4294">
              <w:rPr>
                <w:b/>
                <w:i/>
              </w:rPr>
              <w:t xml:space="preserve"> </w:t>
            </w:r>
            <w:r w:rsidR="00231713" w:rsidRPr="003A3008">
              <w:rPr>
                <w:b/>
                <w:i/>
              </w:rPr>
              <w:t>ЛИМИТЕД</w:t>
            </w:r>
            <w:r w:rsidR="00231713" w:rsidRPr="00FB4294">
              <w:rPr>
                <w:i/>
              </w:rPr>
              <w:t xml:space="preserve"> /</w:t>
            </w:r>
            <w:r w:rsidR="00231713" w:rsidRPr="003A3008">
              <w:rPr>
                <w:b/>
                <w:i/>
                <w:lang w:val="en-US"/>
              </w:rPr>
              <w:t>ZEUGMA</w:t>
            </w:r>
            <w:r w:rsidR="00231713" w:rsidRPr="00FB4294">
              <w:rPr>
                <w:b/>
                <w:i/>
              </w:rPr>
              <w:t xml:space="preserve"> </w:t>
            </w:r>
            <w:r w:rsidR="00231713" w:rsidRPr="003A3008">
              <w:rPr>
                <w:b/>
                <w:i/>
                <w:lang w:val="en-US"/>
              </w:rPr>
              <w:t>VENTURES</w:t>
            </w:r>
            <w:r w:rsidR="00231713" w:rsidRPr="00FB4294">
              <w:rPr>
                <w:b/>
                <w:i/>
              </w:rPr>
              <w:t xml:space="preserve"> </w:t>
            </w:r>
            <w:r w:rsidR="00231713" w:rsidRPr="003A3008">
              <w:rPr>
                <w:b/>
                <w:i/>
                <w:lang w:val="en-US"/>
              </w:rPr>
              <w:t>LIMITED</w:t>
            </w:r>
            <w:r w:rsidR="00231713" w:rsidRPr="008B3A72">
              <w:rPr>
                <w:b/>
                <w:i/>
              </w:rPr>
              <w:t xml:space="preserve"> место нахождения </w:t>
            </w:r>
            <w:proofErr w:type="spellStart"/>
            <w:r w:rsidR="00231713" w:rsidRPr="00D721A6">
              <w:rPr>
                <w:b/>
                <w:i/>
              </w:rPr>
              <w:t>Спиру</w:t>
            </w:r>
            <w:proofErr w:type="spellEnd"/>
            <w:r w:rsidR="00231713" w:rsidRPr="00D721A6">
              <w:rPr>
                <w:b/>
                <w:i/>
              </w:rPr>
              <w:t xml:space="preserve"> </w:t>
            </w:r>
            <w:proofErr w:type="spellStart"/>
            <w:r w:rsidR="00231713" w:rsidRPr="00D721A6">
              <w:rPr>
                <w:b/>
                <w:i/>
              </w:rPr>
              <w:t>Киприану</w:t>
            </w:r>
            <w:proofErr w:type="spellEnd"/>
            <w:r w:rsidR="00231713" w:rsidRPr="00D721A6">
              <w:rPr>
                <w:b/>
                <w:i/>
              </w:rPr>
              <w:t xml:space="preserve"> 29, </w:t>
            </w:r>
            <w:proofErr w:type="spellStart"/>
            <w:proofErr w:type="gramStart"/>
            <w:r w:rsidR="00231713" w:rsidRPr="00D721A6">
              <w:rPr>
                <w:b/>
                <w:i/>
              </w:rPr>
              <w:t>п</w:t>
            </w:r>
            <w:proofErr w:type="spellEnd"/>
            <w:proofErr w:type="gramEnd"/>
            <w:r w:rsidR="00231713" w:rsidRPr="00D721A6">
              <w:rPr>
                <w:b/>
                <w:i/>
              </w:rPr>
              <w:t xml:space="preserve">/я 4003, </w:t>
            </w:r>
            <w:proofErr w:type="spellStart"/>
            <w:r w:rsidR="00231713" w:rsidRPr="00D721A6">
              <w:rPr>
                <w:b/>
                <w:i/>
              </w:rPr>
              <w:t>Лимассол</w:t>
            </w:r>
            <w:proofErr w:type="spellEnd"/>
            <w:r w:rsidR="00231713" w:rsidRPr="00D721A6">
              <w:rPr>
                <w:b/>
                <w:i/>
              </w:rPr>
              <w:t xml:space="preserve">, Кипр / </w:t>
            </w:r>
            <w:proofErr w:type="spellStart"/>
            <w:r w:rsidR="00231713" w:rsidRPr="00D721A6">
              <w:rPr>
                <w:b/>
                <w:bCs/>
                <w:i/>
                <w:u w:val="dotDash" w:color="C0C0C0"/>
                <w:lang w:val="en-US"/>
              </w:rPr>
              <w:t>Spyrou</w:t>
            </w:r>
            <w:proofErr w:type="spellEnd"/>
            <w:r w:rsidR="00231713" w:rsidRPr="00D721A6">
              <w:rPr>
                <w:b/>
                <w:bCs/>
                <w:i/>
                <w:u w:val="dotDash" w:color="C0C0C0"/>
              </w:rPr>
              <w:t xml:space="preserve"> </w:t>
            </w:r>
            <w:proofErr w:type="spellStart"/>
            <w:r w:rsidR="00231713" w:rsidRPr="00D721A6">
              <w:rPr>
                <w:b/>
                <w:bCs/>
                <w:i/>
                <w:u w:val="dotDash" w:color="C0C0C0"/>
                <w:lang w:val="en-US"/>
              </w:rPr>
              <w:t>Kyprianou</w:t>
            </w:r>
            <w:proofErr w:type="spellEnd"/>
            <w:r w:rsidR="00231713" w:rsidRPr="00D721A6">
              <w:rPr>
                <w:b/>
                <w:bCs/>
                <w:i/>
                <w:u w:val="dotDash" w:color="C0C0C0"/>
              </w:rPr>
              <w:t xml:space="preserve">, 29, </w:t>
            </w:r>
            <w:r w:rsidR="00231713" w:rsidRPr="00D721A6">
              <w:rPr>
                <w:b/>
                <w:bCs/>
                <w:i/>
                <w:u w:val="dotDash" w:color="C0C0C0"/>
                <w:lang w:val="en-US"/>
              </w:rPr>
              <w:t>P</w:t>
            </w:r>
            <w:r w:rsidR="00231713" w:rsidRPr="00D721A6">
              <w:rPr>
                <w:b/>
                <w:bCs/>
                <w:i/>
                <w:u w:val="dotDash" w:color="C0C0C0"/>
              </w:rPr>
              <w:t>.</w:t>
            </w:r>
            <w:r w:rsidR="00231713" w:rsidRPr="00D721A6">
              <w:rPr>
                <w:b/>
                <w:bCs/>
                <w:i/>
                <w:u w:val="dotDash" w:color="C0C0C0"/>
                <w:lang w:val="en-US"/>
              </w:rPr>
              <w:t>C</w:t>
            </w:r>
            <w:r w:rsidR="00231713" w:rsidRPr="00D721A6">
              <w:rPr>
                <w:b/>
                <w:bCs/>
                <w:i/>
                <w:u w:val="dotDash" w:color="C0C0C0"/>
              </w:rPr>
              <w:t xml:space="preserve">. 4003 </w:t>
            </w:r>
            <w:proofErr w:type="spellStart"/>
            <w:r w:rsidR="00231713" w:rsidRPr="00D721A6">
              <w:rPr>
                <w:b/>
                <w:bCs/>
                <w:i/>
                <w:u w:val="dotDash" w:color="C0C0C0"/>
                <w:lang w:val="en-US"/>
              </w:rPr>
              <w:t>Limassol</w:t>
            </w:r>
            <w:proofErr w:type="spellEnd"/>
            <w:r w:rsidR="00231713" w:rsidRPr="00D721A6">
              <w:rPr>
                <w:b/>
                <w:bCs/>
                <w:i/>
                <w:u w:val="dotDash" w:color="C0C0C0"/>
              </w:rPr>
              <w:t xml:space="preserve">, </w:t>
            </w:r>
            <w:r w:rsidR="00231713" w:rsidRPr="00D721A6">
              <w:rPr>
                <w:b/>
                <w:bCs/>
                <w:i/>
                <w:u w:val="dotDash" w:color="C0C0C0"/>
                <w:lang w:val="en-US"/>
              </w:rPr>
              <w:t>Cyprus</w:t>
            </w:r>
          </w:p>
          <w:p w:rsidR="008B3A72" w:rsidRPr="00EB584B" w:rsidRDefault="008B3A72" w:rsidP="008B3A72">
            <w:pPr>
              <w:rPr>
                <w:color w:val="000000"/>
              </w:rPr>
            </w:pPr>
          </w:p>
          <w:p w:rsidR="008B3A72" w:rsidRDefault="008B3A72" w:rsidP="008B3A72">
            <w:pPr>
              <w:rPr>
                <w:color w:val="000000"/>
              </w:rPr>
            </w:pPr>
            <w:r w:rsidRPr="00EB584B">
              <w:rPr>
                <w:color w:val="000000"/>
              </w:rPr>
              <w:t>признак права распоряжения определенным количеством голосов, приходящихся на голосующие акции (доли), составляющие уставный капитал эмитента, которое приобрело соответствующее лицо (самостоятельное распоряжение; совместное распоряжение с иными лицами)</w:t>
            </w:r>
            <w:r>
              <w:rPr>
                <w:color w:val="000000"/>
              </w:rPr>
              <w:t xml:space="preserve"> – </w:t>
            </w:r>
            <w:r>
              <w:rPr>
                <w:b/>
                <w:i/>
                <w:color w:val="000000"/>
              </w:rPr>
              <w:t>самостоятельное</w:t>
            </w:r>
            <w:r w:rsidRPr="008B3A72">
              <w:rPr>
                <w:b/>
                <w:i/>
                <w:color w:val="000000"/>
              </w:rPr>
              <w:t xml:space="preserve"> распоряжение</w:t>
            </w:r>
            <w:r w:rsidRPr="00EB584B">
              <w:rPr>
                <w:color w:val="000000"/>
              </w:rPr>
              <w:t xml:space="preserve">; </w:t>
            </w:r>
          </w:p>
          <w:p w:rsidR="008B3A72" w:rsidRPr="00EB584B" w:rsidRDefault="008B3A72" w:rsidP="008B3A72">
            <w:pPr>
              <w:rPr>
                <w:color w:val="000000"/>
              </w:rPr>
            </w:pPr>
          </w:p>
          <w:p w:rsidR="008B3A72" w:rsidRDefault="008B3A72" w:rsidP="008B3A72">
            <w:pPr>
              <w:rPr>
                <w:color w:val="000000"/>
              </w:rPr>
            </w:pPr>
            <w:r w:rsidRPr="00EB584B">
              <w:rPr>
                <w:color w:val="000000"/>
              </w:rPr>
              <w:t>в случае приобретения лицом права совместного распоряжения – полное фирменное наименование (для некоммерческой организации – наименование), место нахождения, ИНН (если применимо), ОГРН (если применимо) каждого юридического лица или фамилия, имя, отчество каждого физического лица, совместно с которыми лицо приобрело право распоряжаться определенным количеством голосов, приходящихся на голосующие акции (доли), составляющие уставный капитал эмитента</w:t>
            </w:r>
            <w:r>
              <w:rPr>
                <w:color w:val="000000"/>
              </w:rPr>
              <w:t xml:space="preserve">– </w:t>
            </w:r>
            <w:proofErr w:type="gramStart"/>
            <w:r>
              <w:rPr>
                <w:b/>
                <w:i/>
                <w:color w:val="000000"/>
              </w:rPr>
              <w:t>са</w:t>
            </w:r>
            <w:proofErr w:type="gramEnd"/>
            <w:r>
              <w:rPr>
                <w:b/>
                <w:i/>
                <w:color w:val="000000"/>
              </w:rPr>
              <w:t>мостоятельное р</w:t>
            </w:r>
            <w:r w:rsidRPr="008B3A72">
              <w:rPr>
                <w:b/>
                <w:i/>
                <w:color w:val="000000"/>
              </w:rPr>
              <w:t>аспоряжение</w:t>
            </w:r>
            <w:r w:rsidRPr="00EB584B">
              <w:rPr>
                <w:color w:val="000000"/>
              </w:rPr>
              <w:t xml:space="preserve">; </w:t>
            </w:r>
          </w:p>
          <w:p w:rsidR="008B3A72" w:rsidRPr="00EB584B" w:rsidRDefault="008B3A72" w:rsidP="008B3A72">
            <w:pPr>
              <w:rPr>
                <w:color w:val="000000"/>
              </w:rPr>
            </w:pPr>
          </w:p>
          <w:p w:rsidR="008B3A72" w:rsidRPr="00EB584B" w:rsidRDefault="008B3A72" w:rsidP="008B3A72">
            <w:pPr>
              <w:rPr>
                <w:b/>
                <w:i/>
                <w:color w:val="000000"/>
              </w:rPr>
            </w:pPr>
            <w:proofErr w:type="gramStart"/>
            <w:r w:rsidRPr="00EB584B">
              <w:rPr>
                <w:color w:val="000000"/>
              </w:rPr>
              <w:t>основание, в силу которого лицо приобрело право распоряжаться определенным количеством голосов, приходящихся на голосующие акции (доли), составляющие уставный капитал эмитента (приобретение доли участия в эмитенте; заключение договора доверительного управления имуществом; заключение договора простого товарищества; заключение договора поручения; заключение акционерного соглашения; заключение иного соглашения, предметом которого является осуществление прав, удостоверенных акциями (долями) эмитента)</w:t>
            </w:r>
            <w:r>
              <w:rPr>
                <w:color w:val="000000"/>
              </w:rPr>
              <w:t xml:space="preserve">  - </w:t>
            </w:r>
            <w:r w:rsidRPr="00EB584B">
              <w:rPr>
                <w:b/>
                <w:i/>
                <w:color w:val="000000"/>
              </w:rPr>
              <w:t>приобретение доли участия в эмитенте;</w:t>
            </w:r>
            <w:proofErr w:type="gramEnd"/>
          </w:p>
          <w:p w:rsidR="00A411BF" w:rsidRDefault="00A411BF" w:rsidP="00A411BF">
            <w:pPr>
              <w:rPr>
                <w:color w:val="000000"/>
              </w:rPr>
            </w:pPr>
            <w:r w:rsidRPr="00EB584B">
              <w:rPr>
                <w:color w:val="000000"/>
              </w:rPr>
              <w:t>количество голосов, приходящихся на голосующие акции (доли), составляющие уставный капитал эмитента, которым имело право распоряжаться лицо до наступления соответствующего основания</w:t>
            </w:r>
            <w:r>
              <w:rPr>
                <w:color w:val="000000"/>
              </w:rPr>
              <w:t xml:space="preserve"> – </w:t>
            </w:r>
            <w:r>
              <w:rPr>
                <w:rFonts w:eastAsiaTheme="minorEastAsia"/>
                <w:b/>
                <w:i/>
              </w:rPr>
              <w:t>806 832</w:t>
            </w:r>
            <w:r w:rsidRPr="00B67BB7">
              <w:rPr>
                <w:rFonts w:eastAsiaTheme="minorEastAsia"/>
                <w:b/>
                <w:i/>
              </w:rPr>
              <w:t xml:space="preserve"> </w:t>
            </w:r>
            <w:r w:rsidRPr="008B3A72">
              <w:rPr>
                <w:b/>
                <w:color w:val="000000"/>
              </w:rPr>
              <w:t xml:space="preserve"> </w:t>
            </w:r>
            <w:r w:rsidRPr="00FB4294">
              <w:rPr>
                <w:b/>
                <w:i/>
                <w:color w:val="000000"/>
              </w:rPr>
              <w:t>голосов</w:t>
            </w:r>
            <w:r w:rsidRPr="00FB4294">
              <w:rPr>
                <w:i/>
                <w:color w:val="000000"/>
              </w:rPr>
              <w:t>,</w:t>
            </w:r>
            <w:r>
              <w:rPr>
                <w:color w:val="000000"/>
              </w:rPr>
              <w:t xml:space="preserve"> </w:t>
            </w:r>
            <w:r>
              <w:rPr>
                <w:rFonts w:eastAsiaTheme="minorEastAsia"/>
                <w:b/>
                <w:i/>
              </w:rPr>
              <w:t>73,34</w:t>
            </w:r>
            <w:r w:rsidRPr="00B67BB7">
              <w:rPr>
                <w:rFonts w:eastAsiaTheme="minorEastAsia"/>
                <w:b/>
                <w:i/>
              </w:rPr>
              <w:t>%</w:t>
            </w:r>
            <w:r w:rsidRPr="00EB584B">
              <w:rPr>
                <w:b/>
                <w:i/>
                <w:color w:val="000000"/>
              </w:rPr>
              <w:t>;</w:t>
            </w:r>
          </w:p>
          <w:p w:rsidR="00A411BF" w:rsidRPr="00EB584B" w:rsidRDefault="00A411BF" w:rsidP="00A411BF">
            <w:pPr>
              <w:rPr>
                <w:color w:val="000000"/>
              </w:rPr>
            </w:pPr>
            <w:r w:rsidRPr="00EB584B">
              <w:rPr>
                <w:color w:val="000000"/>
              </w:rPr>
              <w:t xml:space="preserve"> </w:t>
            </w:r>
          </w:p>
          <w:p w:rsidR="00A411BF" w:rsidRDefault="00A411BF" w:rsidP="00A411BF">
            <w:pPr>
              <w:rPr>
                <w:color w:val="000000"/>
              </w:rPr>
            </w:pPr>
            <w:r w:rsidRPr="00EB584B">
              <w:rPr>
                <w:color w:val="000000"/>
              </w:rPr>
              <w:t>количество голосов, приходящихся на голосующие акции (доли), составляющие уставный капитал эмитента, которым получило право распоряжаться лицо после наступления соответствующего основания</w:t>
            </w:r>
            <w:r>
              <w:rPr>
                <w:color w:val="000000"/>
              </w:rPr>
              <w:t xml:space="preserve"> -  </w:t>
            </w:r>
            <w:r>
              <w:rPr>
                <w:rFonts w:eastAsiaTheme="minorEastAsia"/>
                <w:b/>
                <w:i/>
              </w:rPr>
              <w:t>867 377</w:t>
            </w:r>
            <w:r w:rsidRPr="00B67BB7">
              <w:rPr>
                <w:rFonts w:eastAsiaTheme="minorEastAsia"/>
                <w:b/>
                <w:i/>
              </w:rPr>
              <w:t xml:space="preserve"> </w:t>
            </w:r>
            <w:r w:rsidRPr="008B3A72">
              <w:rPr>
                <w:b/>
                <w:color w:val="000000"/>
              </w:rPr>
              <w:t xml:space="preserve"> </w:t>
            </w:r>
            <w:r w:rsidRPr="00FB4294">
              <w:rPr>
                <w:b/>
                <w:i/>
                <w:color w:val="000000"/>
              </w:rPr>
              <w:t>голосов</w:t>
            </w:r>
            <w:r w:rsidRPr="00FB4294">
              <w:rPr>
                <w:i/>
                <w:color w:val="000000"/>
              </w:rPr>
              <w:t>,</w:t>
            </w:r>
            <w:r>
              <w:rPr>
                <w:color w:val="000000"/>
              </w:rPr>
              <w:t xml:space="preserve"> </w:t>
            </w:r>
            <w:r>
              <w:rPr>
                <w:rFonts w:eastAsiaTheme="minorEastAsia"/>
                <w:b/>
                <w:i/>
              </w:rPr>
              <w:t>78, 85</w:t>
            </w:r>
            <w:r w:rsidRPr="00B67BB7">
              <w:rPr>
                <w:rFonts w:eastAsiaTheme="minorEastAsia"/>
                <w:b/>
                <w:i/>
              </w:rPr>
              <w:t>%</w:t>
            </w:r>
            <w:r w:rsidRPr="00EB584B">
              <w:rPr>
                <w:b/>
                <w:i/>
                <w:color w:val="000000"/>
              </w:rPr>
              <w:t>;</w:t>
            </w:r>
          </w:p>
          <w:p w:rsidR="00A411BF" w:rsidRPr="00EB584B" w:rsidRDefault="00A411BF" w:rsidP="00A411BF">
            <w:pPr>
              <w:rPr>
                <w:b/>
                <w:i/>
                <w:color w:val="000000"/>
              </w:rPr>
            </w:pPr>
          </w:p>
          <w:p w:rsidR="00A411BF" w:rsidRPr="00EB584B" w:rsidRDefault="00A411BF" w:rsidP="00A411BF">
            <w:pPr>
              <w:rPr>
                <w:b/>
                <w:i/>
                <w:color w:val="000000"/>
              </w:rPr>
            </w:pPr>
            <w:r w:rsidRPr="00EB584B">
              <w:rPr>
                <w:color w:val="000000"/>
              </w:rPr>
              <w:t>дата наступления основания, в силу которого лицо приобрело право распоряжаться определенным количеством голосов, приходящихся на голосующие акции (доли), составляющие уставный капитал эмитента</w:t>
            </w:r>
            <w:r>
              <w:rPr>
                <w:color w:val="000000"/>
              </w:rPr>
              <w:t xml:space="preserve"> – </w:t>
            </w:r>
            <w:r>
              <w:rPr>
                <w:b/>
                <w:i/>
                <w:color w:val="000000"/>
              </w:rPr>
              <w:t xml:space="preserve">2 </w:t>
            </w:r>
            <w:r w:rsidRPr="008B3A72">
              <w:rPr>
                <w:b/>
                <w:i/>
                <w:color w:val="000000"/>
              </w:rPr>
              <w:t>ию</w:t>
            </w:r>
            <w:r>
              <w:rPr>
                <w:b/>
                <w:i/>
                <w:color w:val="000000"/>
              </w:rPr>
              <w:t>л</w:t>
            </w:r>
            <w:r w:rsidRPr="008B3A72">
              <w:rPr>
                <w:b/>
                <w:i/>
                <w:color w:val="000000"/>
              </w:rPr>
              <w:t>я 201</w:t>
            </w:r>
            <w:r>
              <w:rPr>
                <w:b/>
                <w:i/>
                <w:color w:val="000000"/>
              </w:rPr>
              <w:t>2</w:t>
            </w:r>
            <w:r w:rsidRPr="008B3A72">
              <w:rPr>
                <w:b/>
                <w:i/>
                <w:color w:val="000000"/>
              </w:rPr>
              <w:t xml:space="preserve"> г.</w:t>
            </w:r>
            <w:r w:rsidRPr="00EB584B">
              <w:rPr>
                <w:b/>
                <w:i/>
                <w:color w:val="000000"/>
              </w:rPr>
              <w:t xml:space="preserve"> </w:t>
            </w:r>
          </w:p>
          <w:p w:rsidR="00424B6F" w:rsidRPr="00B42129" w:rsidRDefault="00424B6F" w:rsidP="008B3A72">
            <w:pPr>
              <w:jc w:val="right"/>
            </w:pPr>
          </w:p>
        </w:tc>
      </w:tr>
    </w:tbl>
    <w:p w:rsidR="00424B6F" w:rsidRPr="00B42129" w:rsidRDefault="00424B6F" w:rsidP="008B3A7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230"/>
        <w:gridCol w:w="448"/>
        <w:gridCol w:w="293"/>
        <w:gridCol w:w="1318"/>
        <w:gridCol w:w="415"/>
        <w:gridCol w:w="307"/>
        <w:gridCol w:w="412"/>
        <w:gridCol w:w="1984"/>
        <w:gridCol w:w="851"/>
        <w:gridCol w:w="2835"/>
        <w:gridCol w:w="142"/>
      </w:tblGrid>
      <w:tr w:rsidR="00424B6F" w:rsidRPr="00B42129" w:rsidTr="00424B6F">
        <w:trPr>
          <w:cantSplit/>
        </w:trPr>
        <w:tc>
          <w:tcPr>
            <w:tcW w:w="10235" w:type="dxa"/>
            <w:gridSpan w:val="11"/>
          </w:tcPr>
          <w:p w:rsidR="00424B6F" w:rsidRPr="00B42129" w:rsidRDefault="00424B6F" w:rsidP="008B3A72">
            <w:pPr>
              <w:jc w:val="center"/>
            </w:pPr>
            <w:r w:rsidRPr="00B42129">
              <w:t>3. Подпись</w:t>
            </w:r>
          </w:p>
        </w:tc>
      </w:tr>
      <w:tr w:rsidR="00424B6F" w:rsidRPr="00B42129" w:rsidTr="00424B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423" w:type="dxa"/>
            <w:gridSpan w:val="7"/>
            <w:tcBorders>
              <w:top w:val="single" w:sz="4" w:space="0" w:color="auto"/>
              <w:left w:val="single" w:sz="4" w:space="0" w:color="auto"/>
              <w:bottom w:val="nil"/>
              <w:right w:val="nil"/>
            </w:tcBorders>
            <w:vAlign w:val="bottom"/>
          </w:tcPr>
          <w:p w:rsidR="00424B6F" w:rsidRPr="00B42129" w:rsidRDefault="00424B6F" w:rsidP="008B3A72">
            <w:pPr>
              <w:ind w:left="57"/>
            </w:pPr>
            <w:r w:rsidRPr="00B42129">
              <w:t>3.1. Генеральный директор</w:t>
            </w:r>
          </w:p>
        </w:tc>
        <w:tc>
          <w:tcPr>
            <w:tcW w:w="1984" w:type="dxa"/>
            <w:tcBorders>
              <w:top w:val="single" w:sz="4" w:space="0" w:color="auto"/>
              <w:left w:val="nil"/>
              <w:bottom w:val="single" w:sz="4" w:space="0" w:color="auto"/>
              <w:right w:val="nil"/>
            </w:tcBorders>
            <w:vAlign w:val="bottom"/>
          </w:tcPr>
          <w:p w:rsidR="00424B6F" w:rsidRPr="00B42129" w:rsidRDefault="00424B6F" w:rsidP="008B3A72">
            <w:pPr>
              <w:jc w:val="center"/>
            </w:pPr>
          </w:p>
        </w:tc>
        <w:tc>
          <w:tcPr>
            <w:tcW w:w="851" w:type="dxa"/>
            <w:tcBorders>
              <w:top w:val="single" w:sz="4" w:space="0" w:color="auto"/>
              <w:left w:val="nil"/>
              <w:bottom w:val="nil"/>
              <w:right w:val="nil"/>
            </w:tcBorders>
            <w:vAlign w:val="bottom"/>
          </w:tcPr>
          <w:p w:rsidR="00424B6F" w:rsidRPr="00B42129" w:rsidRDefault="00424B6F" w:rsidP="008B3A72"/>
        </w:tc>
        <w:tc>
          <w:tcPr>
            <w:tcW w:w="2835" w:type="dxa"/>
            <w:tcBorders>
              <w:top w:val="single" w:sz="4" w:space="0" w:color="auto"/>
              <w:left w:val="nil"/>
              <w:bottom w:val="nil"/>
              <w:right w:val="nil"/>
            </w:tcBorders>
            <w:vAlign w:val="bottom"/>
          </w:tcPr>
          <w:p w:rsidR="00424B6F" w:rsidRPr="00B42129" w:rsidRDefault="00231713" w:rsidP="00231713">
            <w:pPr>
              <w:jc w:val="center"/>
            </w:pPr>
            <w:r>
              <w:t>С.Ю. Абросимов</w:t>
            </w:r>
          </w:p>
        </w:tc>
        <w:tc>
          <w:tcPr>
            <w:tcW w:w="142" w:type="dxa"/>
            <w:tcBorders>
              <w:top w:val="single" w:sz="4" w:space="0" w:color="auto"/>
              <w:left w:val="nil"/>
              <w:bottom w:val="nil"/>
              <w:right w:val="single" w:sz="4" w:space="0" w:color="auto"/>
            </w:tcBorders>
            <w:vAlign w:val="bottom"/>
          </w:tcPr>
          <w:p w:rsidR="00424B6F" w:rsidRPr="00B42129" w:rsidRDefault="00424B6F" w:rsidP="008B3A72"/>
        </w:tc>
      </w:tr>
      <w:tr w:rsidR="00424B6F" w:rsidRPr="00B42129" w:rsidTr="00B421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398"/>
        </w:trPr>
        <w:tc>
          <w:tcPr>
            <w:tcW w:w="4423" w:type="dxa"/>
            <w:gridSpan w:val="7"/>
            <w:tcBorders>
              <w:top w:val="nil"/>
              <w:left w:val="single" w:sz="4" w:space="0" w:color="auto"/>
              <w:bottom w:val="nil"/>
              <w:right w:val="nil"/>
            </w:tcBorders>
          </w:tcPr>
          <w:p w:rsidR="00424B6F" w:rsidRPr="00B42129" w:rsidRDefault="00424B6F" w:rsidP="008B3A72">
            <w:pPr>
              <w:ind w:left="57"/>
            </w:pPr>
          </w:p>
        </w:tc>
        <w:tc>
          <w:tcPr>
            <w:tcW w:w="1984" w:type="dxa"/>
            <w:tcBorders>
              <w:top w:val="nil"/>
              <w:left w:val="nil"/>
              <w:bottom w:val="nil"/>
              <w:right w:val="nil"/>
            </w:tcBorders>
          </w:tcPr>
          <w:p w:rsidR="00424B6F" w:rsidRPr="00B42129" w:rsidRDefault="00424B6F" w:rsidP="008B3A72">
            <w:pPr>
              <w:jc w:val="center"/>
            </w:pPr>
            <w:r w:rsidRPr="00B42129">
              <w:t>(подпись)</w:t>
            </w:r>
          </w:p>
        </w:tc>
        <w:tc>
          <w:tcPr>
            <w:tcW w:w="851" w:type="dxa"/>
            <w:tcBorders>
              <w:top w:val="nil"/>
              <w:left w:val="nil"/>
              <w:bottom w:val="nil"/>
              <w:right w:val="nil"/>
            </w:tcBorders>
          </w:tcPr>
          <w:p w:rsidR="00424B6F" w:rsidRPr="00B42129" w:rsidRDefault="00424B6F" w:rsidP="008B3A72"/>
        </w:tc>
        <w:tc>
          <w:tcPr>
            <w:tcW w:w="2835" w:type="dxa"/>
            <w:tcBorders>
              <w:top w:val="nil"/>
              <w:left w:val="nil"/>
              <w:bottom w:val="nil"/>
              <w:right w:val="nil"/>
            </w:tcBorders>
          </w:tcPr>
          <w:p w:rsidR="00424B6F" w:rsidRPr="00B42129" w:rsidRDefault="00424B6F" w:rsidP="008B3A72"/>
        </w:tc>
        <w:tc>
          <w:tcPr>
            <w:tcW w:w="142" w:type="dxa"/>
            <w:tcBorders>
              <w:top w:val="nil"/>
              <w:left w:val="nil"/>
              <w:bottom w:val="nil"/>
              <w:right w:val="single" w:sz="4" w:space="0" w:color="auto"/>
            </w:tcBorders>
          </w:tcPr>
          <w:p w:rsidR="00424B6F" w:rsidRPr="00B42129" w:rsidRDefault="00424B6F" w:rsidP="008B3A72"/>
        </w:tc>
      </w:tr>
      <w:tr w:rsidR="00424B6F" w:rsidRPr="00B42129" w:rsidTr="00424B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230" w:type="dxa"/>
            <w:tcBorders>
              <w:top w:val="nil"/>
              <w:left w:val="single" w:sz="4" w:space="0" w:color="auto"/>
              <w:bottom w:val="nil"/>
              <w:right w:val="nil"/>
            </w:tcBorders>
            <w:vAlign w:val="bottom"/>
          </w:tcPr>
          <w:p w:rsidR="00424B6F" w:rsidRPr="00B42129" w:rsidRDefault="00424B6F" w:rsidP="008B3A72">
            <w:pPr>
              <w:ind w:left="57"/>
            </w:pPr>
            <w:r w:rsidRPr="00B42129">
              <w:t>3.2. Дата “</w:t>
            </w:r>
          </w:p>
        </w:tc>
        <w:tc>
          <w:tcPr>
            <w:tcW w:w="448" w:type="dxa"/>
            <w:tcBorders>
              <w:top w:val="nil"/>
              <w:left w:val="nil"/>
              <w:bottom w:val="single" w:sz="4" w:space="0" w:color="auto"/>
              <w:right w:val="nil"/>
            </w:tcBorders>
            <w:vAlign w:val="bottom"/>
          </w:tcPr>
          <w:p w:rsidR="00424B6F" w:rsidRPr="00231713" w:rsidRDefault="004E6B1B" w:rsidP="008B3A72">
            <w:pPr>
              <w:jc w:val="center"/>
            </w:pPr>
            <w:r>
              <w:t>12</w:t>
            </w:r>
          </w:p>
        </w:tc>
        <w:tc>
          <w:tcPr>
            <w:tcW w:w="293" w:type="dxa"/>
            <w:tcBorders>
              <w:top w:val="nil"/>
              <w:left w:val="nil"/>
              <w:bottom w:val="nil"/>
              <w:right w:val="nil"/>
            </w:tcBorders>
            <w:vAlign w:val="bottom"/>
          </w:tcPr>
          <w:p w:rsidR="00424B6F" w:rsidRPr="00B42129" w:rsidRDefault="00424B6F" w:rsidP="008B3A72">
            <w:r w:rsidRPr="00B42129">
              <w:t>”</w:t>
            </w:r>
          </w:p>
        </w:tc>
        <w:tc>
          <w:tcPr>
            <w:tcW w:w="1318" w:type="dxa"/>
            <w:tcBorders>
              <w:top w:val="nil"/>
              <w:left w:val="nil"/>
              <w:bottom w:val="single" w:sz="4" w:space="0" w:color="auto"/>
              <w:right w:val="nil"/>
            </w:tcBorders>
            <w:vAlign w:val="bottom"/>
          </w:tcPr>
          <w:p w:rsidR="00424B6F" w:rsidRPr="00B42129" w:rsidRDefault="00B42129" w:rsidP="00231713">
            <w:pPr>
              <w:jc w:val="center"/>
            </w:pPr>
            <w:r w:rsidRPr="00B42129">
              <w:t>Ию</w:t>
            </w:r>
            <w:r w:rsidR="00231713">
              <w:t>л</w:t>
            </w:r>
            <w:r w:rsidRPr="00B42129">
              <w:t>я</w:t>
            </w:r>
          </w:p>
        </w:tc>
        <w:tc>
          <w:tcPr>
            <w:tcW w:w="415" w:type="dxa"/>
            <w:tcBorders>
              <w:top w:val="nil"/>
              <w:left w:val="nil"/>
              <w:bottom w:val="nil"/>
              <w:right w:val="nil"/>
            </w:tcBorders>
            <w:vAlign w:val="bottom"/>
          </w:tcPr>
          <w:p w:rsidR="00424B6F" w:rsidRPr="00B42129" w:rsidRDefault="00424B6F" w:rsidP="008B3A72">
            <w:pPr>
              <w:jc w:val="right"/>
            </w:pPr>
            <w:r w:rsidRPr="00B42129">
              <w:t>20</w:t>
            </w:r>
          </w:p>
        </w:tc>
        <w:tc>
          <w:tcPr>
            <w:tcW w:w="307" w:type="dxa"/>
            <w:tcBorders>
              <w:top w:val="nil"/>
              <w:left w:val="nil"/>
              <w:bottom w:val="single" w:sz="4" w:space="0" w:color="auto"/>
              <w:right w:val="nil"/>
            </w:tcBorders>
            <w:vAlign w:val="bottom"/>
          </w:tcPr>
          <w:p w:rsidR="00424B6F" w:rsidRPr="00B42129" w:rsidRDefault="004E2363" w:rsidP="00231713">
            <w:r w:rsidRPr="00B42129">
              <w:t>1</w:t>
            </w:r>
            <w:r w:rsidR="00231713">
              <w:t>2</w:t>
            </w:r>
          </w:p>
        </w:tc>
        <w:tc>
          <w:tcPr>
            <w:tcW w:w="412" w:type="dxa"/>
            <w:tcBorders>
              <w:top w:val="nil"/>
              <w:left w:val="nil"/>
              <w:bottom w:val="nil"/>
              <w:right w:val="nil"/>
            </w:tcBorders>
            <w:vAlign w:val="bottom"/>
          </w:tcPr>
          <w:p w:rsidR="00424B6F" w:rsidRPr="00B42129" w:rsidRDefault="00424B6F" w:rsidP="008B3A72">
            <w:pPr>
              <w:ind w:left="57"/>
            </w:pPr>
            <w:proofErr w:type="gramStart"/>
            <w:r w:rsidRPr="00B42129">
              <w:t>г</w:t>
            </w:r>
            <w:proofErr w:type="gramEnd"/>
            <w:r w:rsidRPr="00B42129">
              <w:t>.</w:t>
            </w:r>
          </w:p>
        </w:tc>
        <w:tc>
          <w:tcPr>
            <w:tcW w:w="1984" w:type="dxa"/>
            <w:tcBorders>
              <w:top w:val="nil"/>
              <w:left w:val="nil"/>
              <w:bottom w:val="nil"/>
              <w:right w:val="nil"/>
            </w:tcBorders>
            <w:vAlign w:val="bottom"/>
          </w:tcPr>
          <w:p w:rsidR="00424B6F" w:rsidRPr="00B42129" w:rsidRDefault="00424B6F" w:rsidP="008B3A72">
            <w:pPr>
              <w:jc w:val="center"/>
            </w:pPr>
            <w:r w:rsidRPr="00B42129">
              <w:t>М.П.</w:t>
            </w:r>
          </w:p>
        </w:tc>
        <w:tc>
          <w:tcPr>
            <w:tcW w:w="3828" w:type="dxa"/>
            <w:gridSpan w:val="3"/>
            <w:tcBorders>
              <w:top w:val="nil"/>
              <w:left w:val="nil"/>
              <w:bottom w:val="nil"/>
              <w:right w:val="single" w:sz="4" w:space="0" w:color="auto"/>
            </w:tcBorders>
            <w:vAlign w:val="bottom"/>
          </w:tcPr>
          <w:p w:rsidR="00424B6F" w:rsidRPr="00B42129" w:rsidRDefault="00424B6F" w:rsidP="008B3A72"/>
        </w:tc>
      </w:tr>
      <w:tr w:rsidR="00424B6F" w:rsidRPr="00B42129" w:rsidTr="00424B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423" w:type="dxa"/>
            <w:gridSpan w:val="7"/>
            <w:tcBorders>
              <w:top w:val="nil"/>
              <w:left w:val="single" w:sz="4" w:space="0" w:color="auto"/>
              <w:bottom w:val="single" w:sz="4" w:space="0" w:color="auto"/>
              <w:right w:val="nil"/>
            </w:tcBorders>
          </w:tcPr>
          <w:p w:rsidR="00424B6F" w:rsidRPr="00B42129" w:rsidRDefault="00424B6F" w:rsidP="008B3A72">
            <w:pPr>
              <w:ind w:left="57"/>
            </w:pPr>
          </w:p>
        </w:tc>
        <w:tc>
          <w:tcPr>
            <w:tcW w:w="1984" w:type="dxa"/>
            <w:tcBorders>
              <w:top w:val="nil"/>
              <w:left w:val="nil"/>
              <w:bottom w:val="single" w:sz="4" w:space="0" w:color="auto"/>
              <w:right w:val="nil"/>
            </w:tcBorders>
          </w:tcPr>
          <w:p w:rsidR="00424B6F" w:rsidRPr="00B42129" w:rsidRDefault="00424B6F" w:rsidP="008B3A72">
            <w:pPr>
              <w:jc w:val="center"/>
            </w:pPr>
          </w:p>
        </w:tc>
        <w:tc>
          <w:tcPr>
            <w:tcW w:w="3828" w:type="dxa"/>
            <w:gridSpan w:val="3"/>
            <w:tcBorders>
              <w:top w:val="nil"/>
              <w:left w:val="nil"/>
              <w:bottom w:val="single" w:sz="4" w:space="0" w:color="auto"/>
              <w:right w:val="single" w:sz="4" w:space="0" w:color="auto"/>
            </w:tcBorders>
          </w:tcPr>
          <w:p w:rsidR="00424B6F" w:rsidRPr="00B42129" w:rsidRDefault="00424B6F" w:rsidP="008B3A72"/>
        </w:tc>
      </w:tr>
    </w:tbl>
    <w:p w:rsidR="00B42129" w:rsidRPr="00B42129" w:rsidRDefault="00B42129" w:rsidP="008B3A72"/>
    <w:sectPr w:rsidR="00B42129" w:rsidRPr="00B42129" w:rsidSect="008B3A72">
      <w:pgSz w:w="11906" w:h="16838"/>
      <w:pgMar w:top="850" w:right="567" w:bottom="142" w:left="1134" w:header="397" w:footer="283" w:gutter="0"/>
      <w:cols w:space="70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0A16" w:rsidRDefault="00080A16">
      <w:r>
        <w:separator/>
      </w:r>
    </w:p>
  </w:endnote>
  <w:endnote w:type="continuationSeparator" w:id="0">
    <w:p w:rsidR="00080A16" w:rsidRDefault="00080A1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0A16" w:rsidRDefault="00080A16">
      <w:r>
        <w:separator/>
      </w:r>
    </w:p>
  </w:footnote>
  <w:footnote w:type="continuationSeparator" w:id="0">
    <w:p w:rsidR="00080A16" w:rsidRDefault="00080A1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27F82"/>
    <w:rsid w:val="00005B66"/>
    <w:rsid w:val="00031C1C"/>
    <w:rsid w:val="00032696"/>
    <w:rsid w:val="00035D94"/>
    <w:rsid w:val="0004432C"/>
    <w:rsid w:val="00064161"/>
    <w:rsid w:val="00080A16"/>
    <w:rsid w:val="00086F0B"/>
    <w:rsid w:val="000C487B"/>
    <w:rsid w:val="000C6402"/>
    <w:rsid w:val="000D1B35"/>
    <w:rsid w:val="00131E03"/>
    <w:rsid w:val="001333FB"/>
    <w:rsid w:val="00164B38"/>
    <w:rsid w:val="00205112"/>
    <w:rsid w:val="00231713"/>
    <w:rsid w:val="0023445D"/>
    <w:rsid w:val="00245A85"/>
    <w:rsid w:val="002C26DC"/>
    <w:rsid w:val="002C51F5"/>
    <w:rsid w:val="00327F82"/>
    <w:rsid w:val="0034186D"/>
    <w:rsid w:val="00356BC4"/>
    <w:rsid w:val="00424B6F"/>
    <w:rsid w:val="00456C32"/>
    <w:rsid w:val="00483639"/>
    <w:rsid w:val="004B3CA1"/>
    <w:rsid w:val="004E2363"/>
    <w:rsid w:val="004E6B1B"/>
    <w:rsid w:val="004F50E9"/>
    <w:rsid w:val="00520637"/>
    <w:rsid w:val="00557A2F"/>
    <w:rsid w:val="005A525E"/>
    <w:rsid w:val="005C09B9"/>
    <w:rsid w:val="005E3BD6"/>
    <w:rsid w:val="005E5EE7"/>
    <w:rsid w:val="00605BCD"/>
    <w:rsid w:val="006477C3"/>
    <w:rsid w:val="006767AB"/>
    <w:rsid w:val="006771FE"/>
    <w:rsid w:val="006A54B0"/>
    <w:rsid w:val="006C235A"/>
    <w:rsid w:val="00746427"/>
    <w:rsid w:val="007849BF"/>
    <w:rsid w:val="007D2604"/>
    <w:rsid w:val="00843321"/>
    <w:rsid w:val="0084724D"/>
    <w:rsid w:val="00867838"/>
    <w:rsid w:val="008B3A72"/>
    <w:rsid w:val="00900C52"/>
    <w:rsid w:val="0092609F"/>
    <w:rsid w:val="00926353"/>
    <w:rsid w:val="00944DBF"/>
    <w:rsid w:val="009F4CD9"/>
    <w:rsid w:val="00A3373F"/>
    <w:rsid w:val="00A411BF"/>
    <w:rsid w:val="00AB1F8E"/>
    <w:rsid w:val="00AF2C5C"/>
    <w:rsid w:val="00B31848"/>
    <w:rsid w:val="00B42129"/>
    <w:rsid w:val="00B53B3E"/>
    <w:rsid w:val="00B71D13"/>
    <w:rsid w:val="00BA1244"/>
    <w:rsid w:val="00BE1EB0"/>
    <w:rsid w:val="00C25326"/>
    <w:rsid w:val="00D07CC1"/>
    <w:rsid w:val="00D12680"/>
    <w:rsid w:val="00E33329"/>
    <w:rsid w:val="00E50D5E"/>
    <w:rsid w:val="00E75981"/>
    <w:rsid w:val="00EA1409"/>
    <w:rsid w:val="00F07778"/>
    <w:rsid w:val="00F3424F"/>
    <w:rsid w:val="00F964D3"/>
    <w:rsid w:val="00FC435E"/>
    <w:rsid w:val="00FD430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33FB"/>
    <w:pPr>
      <w:autoSpaceDE w:val="0"/>
      <w:autoSpaceDN w:val="0"/>
      <w:spacing w:after="0" w:line="240" w:lineRule="auto"/>
    </w:pPr>
    <w:rPr>
      <w:sz w:val="20"/>
      <w:szCs w:val="20"/>
    </w:rPr>
  </w:style>
  <w:style w:type="paragraph" w:styleId="1">
    <w:name w:val="heading 1"/>
    <w:basedOn w:val="a"/>
    <w:next w:val="a"/>
    <w:link w:val="10"/>
    <w:uiPriority w:val="99"/>
    <w:qFormat/>
    <w:rsid w:val="00231713"/>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uiPriority w:val="99"/>
    <w:rsid w:val="001333FB"/>
    <w:pPr>
      <w:autoSpaceDE w:val="0"/>
      <w:autoSpaceDN w:val="0"/>
      <w:spacing w:after="0" w:line="240" w:lineRule="auto"/>
      <w:ind w:right="19771" w:firstLine="539"/>
      <w:jc w:val="both"/>
    </w:pPr>
    <w:rPr>
      <w:rFonts w:ascii="Courier New" w:hAnsi="Courier New" w:cs="Courier New"/>
      <w:sz w:val="20"/>
      <w:szCs w:val="20"/>
      <w:lang w:val="en-US"/>
    </w:rPr>
  </w:style>
  <w:style w:type="paragraph" w:customStyle="1" w:styleId="ConsNonformat">
    <w:name w:val="ConsNonformat"/>
    <w:uiPriority w:val="99"/>
    <w:rsid w:val="001333FB"/>
    <w:pPr>
      <w:widowControl w:val="0"/>
      <w:autoSpaceDE w:val="0"/>
      <w:autoSpaceDN w:val="0"/>
      <w:spacing w:after="0" w:line="240" w:lineRule="auto"/>
      <w:jc w:val="both"/>
    </w:pPr>
    <w:rPr>
      <w:rFonts w:ascii="Courier New" w:hAnsi="Courier New" w:cs="Courier New"/>
      <w:sz w:val="20"/>
      <w:szCs w:val="20"/>
    </w:rPr>
  </w:style>
  <w:style w:type="paragraph" w:styleId="a3">
    <w:name w:val="header"/>
    <w:basedOn w:val="a"/>
    <w:link w:val="a4"/>
    <w:uiPriority w:val="99"/>
    <w:rsid w:val="001333FB"/>
    <w:pPr>
      <w:tabs>
        <w:tab w:val="center" w:pos="4153"/>
        <w:tab w:val="right" w:pos="8306"/>
      </w:tabs>
    </w:pPr>
  </w:style>
  <w:style w:type="character" w:customStyle="1" w:styleId="a4">
    <w:name w:val="Верхний колонтитул Знак"/>
    <w:basedOn w:val="a0"/>
    <w:link w:val="a3"/>
    <w:uiPriority w:val="99"/>
    <w:semiHidden/>
    <w:locked/>
    <w:rsid w:val="001333FB"/>
    <w:rPr>
      <w:rFonts w:cs="Times New Roman"/>
      <w:sz w:val="20"/>
      <w:szCs w:val="20"/>
    </w:rPr>
  </w:style>
  <w:style w:type="paragraph" w:styleId="a5">
    <w:name w:val="footer"/>
    <w:basedOn w:val="a"/>
    <w:link w:val="a6"/>
    <w:uiPriority w:val="99"/>
    <w:rsid w:val="001333FB"/>
    <w:pPr>
      <w:tabs>
        <w:tab w:val="center" w:pos="4153"/>
        <w:tab w:val="right" w:pos="8306"/>
      </w:tabs>
    </w:pPr>
  </w:style>
  <w:style w:type="character" w:customStyle="1" w:styleId="a6">
    <w:name w:val="Нижний колонтитул Знак"/>
    <w:basedOn w:val="a0"/>
    <w:link w:val="a5"/>
    <w:uiPriority w:val="99"/>
    <w:semiHidden/>
    <w:locked/>
    <w:rsid w:val="001333FB"/>
    <w:rPr>
      <w:rFonts w:cs="Times New Roman"/>
      <w:sz w:val="20"/>
      <w:szCs w:val="20"/>
    </w:rPr>
  </w:style>
  <w:style w:type="character" w:customStyle="1" w:styleId="SUBST">
    <w:name w:val="__SUBST"/>
    <w:uiPriority w:val="99"/>
    <w:rsid w:val="0084724D"/>
    <w:rPr>
      <w:b/>
      <w:i/>
      <w:sz w:val="22"/>
    </w:rPr>
  </w:style>
  <w:style w:type="paragraph" w:customStyle="1" w:styleId="11">
    <w:name w:val="заголовок 1"/>
    <w:basedOn w:val="a"/>
    <w:next w:val="a"/>
    <w:uiPriority w:val="99"/>
    <w:rsid w:val="0084724D"/>
    <w:pPr>
      <w:keepNext/>
      <w:jc w:val="both"/>
      <w:outlineLvl w:val="0"/>
    </w:pPr>
    <w:rPr>
      <w:rFonts w:eastAsiaTheme="minorEastAsia"/>
      <w:b/>
      <w:bCs/>
      <w:i/>
      <w:iCs/>
      <w:sz w:val="24"/>
      <w:szCs w:val="24"/>
    </w:rPr>
  </w:style>
  <w:style w:type="paragraph" w:customStyle="1" w:styleId="3f3f3f3f3f3f3f3f3f1">
    <w:name w:val="з3fа3fг3fо3fл3fо3fв3fо3fк3f 1"/>
    <w:basedOn w:val="a"/>
    <w:next w:val="a"/>
    <w:uiPriority w:val="99"/>
    <w:rsid w:val="00080A16"/>
    <w:pPr>
      <w:keepNext/>
      <w:widowControl w:val="0"/>
      <w:adjustRightInd w:val="0"/>
      <w:jc w:val="both"/>
    </w:pPr>
    <w:rPr>
      <w:rFonts w:eastAsiaTheme="minorEastAsia"/>
      <w:b/>
      <w:bCs/>
      <w:i/>
      <w:iCs/>
      <w:sz w:val="24"/>
      <w:szCs w:val="24"/>
    </w:rPr>
  </w:style>
  <w:style w:type="character" w:styleId="a7">
    <w:name w:val="Hyperlink"/>
    <w:basedOn w:val="a0"/>
    <w:uiPriority w:val="99"/>
    <w:rsid w:val="00080A16"/>
    <w:rPr>
      <w:rFonts w:cs="Times New Roman"/>
      <w:color w:val="0000FF"/>
      <w:u w:val="single"/>
    </w:rPr>
  </w:style>
  <w:style w:type="character" w:customStyle="1" w:styleId="10">
    <w:name w:val="Заголовок 1 Знак"/>
    <w:basedOn w:val="a0"/>
    <w:link w:val="1"/>
    <w:uiPriority w:val="99"/>
    <w:rsid w:val="00231713"/>
    <w:rPr>
      <w:rFonts w:ascii="Cambria" w:hAnsi="Cambria"/>
      <w:b/>
      <w:bCs/>
      <w:kern w:val="32"/>
      <w:sz w:val="32"/>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niitavtoprom.ru"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487</Words>
  <Characters>3852</Characters>
  <Application>Microsoft Office Word</Application>
  <DocSecurity>0</DocSecurity>
  <Lines>32</Lines>
  <Paragraphs>8</Paragraphs>
  <ScaleCrop>false</ScaleCrop>
  <HeadingPairs>
    <vt:vector size="2" baseType="variant">
      <vt:variant>
        <vt:lpstr>Название</vt:lpstr>
      </vt:variant>
      <vt:variant>
        <vt:i4>1</vt:i4>
      </vt:variant>
    </vt:vector>
  </HeadingPairs>
  <TitlesOfParts>
    <vt:vector size="1" baseType="lpstr">
      <vt:lpstr>Приложение 18</vt:lpstr>
    </vt:vector>
  </TitlesOfParts>
  <Company> </Company>
  <LinksUpToDate>false</LinksUpToDate>
  <CharactersWithSpaces>4331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18</dc:title>
  <dc:subject/>
  <dc:creator>Prof-SlejovaNA</dc:creator>
  <cp:keywords/>
  <dc:description/>
  <cp:lastModifiedBy>Haraeva</cp:lastModifiedBy>
  <cp:revision>11</cp:revision>
  <cp:lastPrinted>2012-07-12T07:26:00Z</cp:lastPrinted>
  <dcterms:created xsi:type="dcterms:W3CDTF">2011-05-20T10:54:00Z</dcterms:created>
  <dcterms:modified xsi:type="dcterms:W3CDTF">2012-07-12T07:26:00Z</dcterms:modified>
</cp:coreProperties>
</file>